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CB55" w14:textId="77777777" w:rsidR="00970518" w:rsidRDefault="00000000">
      <w:pPr>
        <w:pStyle w:val="Nagwek10"/>
        <w:keepNext/>
        <w:keepLines/>
        <w:shd w:val="clear" w:color="auto" w:fill="auto"/>
      </w:pPr>
      <w:bookmarkStart w:id="0" w:name="bookmark0"/>
      <w:bookmarkStart w:id="1" w:name="bookmark1"/>
      <w:r>
        <w:t>REGULAMIN WJAZDU I PARKOWANIA POJAZDÓW MECHANICZNYCH</w:t>
      </w:r>
      <w:r>
        <w:br/>
        <w:t>NA PARKINGU PRZY UL. DEMBOWSKIEGO 22 W WIELICZCE</w:t>
      </w:r>
      <w:bookmarkEnd w:id="0"/>
      <w:bookmarkEnd w:id="1"/>
    </w:p>
    <w:p w14:paraId="7A5D333F" w14:textId="77777777" w:rsidR="00970518" w:rsidRDefault="00000000">
      <w:pPr>
        <w:pStyle w:val="Nagwek20"/>
        <w:keepNext/>
        <w:keepLines/>
        <w:shd w:val="clear" w:color="auto" w:fill="auto"/>
      </w:pPr>
      <w:bookmarkStart w:id="2" w:name="bookmark2"/>
      <w:bookmarkStart w:id="3" w:name="bookmark3"/>
      <w:r>
        <w:t>§ 1</w:t>
      </w:r>
      <w:bookmarkEnd w:id="2"/>
      <w:bookmarkEnd w:id="3"/>
    </w:p>
    <w:p w14:paraId="64840101" w14:textId="77777777" w:rsidR="00970518" w:rsidRDefault="00000000">
      <w:pPr>
        <w:pStyle w:val="Teksttreci0"/>
        <w:numPr>
          <w:ilvl w:val="0"/>
          <w:numId w:val="1"/>
        </w:numPr>
        <w:shd w:val="clear" w:color="auto" w:fill="auto"/>
        <w:tabs>
          <w:tab w:val="left" w:pos="427"/>
        </w:tabs>
        <w:spacing w:after="0"/>
        <w:ind w:left="440" w:hanging="440"/>
        <w:jc w:val="both"/>
      </w:pPr>
      <w:r>
        <w:t>Niniejszy regulamin określa zasady korzystania z niestrzeżonego parkingu płatnego, zlokalizowanego w Wieliczce, przy ul. Dembowskiego 22, zwanego dalej „Parkingiem”, prowadzonego przez Kopalnię Soli „Wieliczka” S.A. z siedzibą w Wieliczce.</w:t>
      </w:r>
    </w:p>
    <w:p w14:paraId="37276CCA" w14:textId="77777777" w:rsidR="00970518" w:rsidRDefault="00000000">
      <w:pPr>
        <w:pStyle w:val="Teksttreci0"/>
        <w:numPr>
          <w:ilvl w:val="0"/>
          <w:numId w:val="1"/>
        </w:numPr>
        <w:shd w:val="clear" w:color="auto" w:fill="auto"/>
        <w:tabs>
          <w:tab w:val="left" w:pos="427"/>
        </w:tabs>
        <w:spacing w:after="0"/>
        <w:ind w:left="440" w:hanging="440"/>
        <w:jc w:val="both"/>
      </w:pPr>
      <w:r>
        <w:t>Korzystającym z Parkingu jest osoba fizyczna kierująca pojazdem w chwili wjazdu bądź wyjazdu z Parkingu.</w:t>
      </w:r>
    </w:p>
    <w:p w14:paraId="7E854AA9" w14:textId="77777777" w:rsidR="00970518" w:rsidRDefault="00000000">
      <w:pPr>
        <w:pStyle w:val="Teksttreci0"/>
        <w:numPr>
          <w:ilvl w:val="0"/>
          <w:numId w:val="1"/>
        </w:numPr>
        <w:shd w:val="clear" w:color="auto" w:fill="auto"/>
        <w:tabs>
          <w:tab w:val="left" w:pos="427"/>
        </w:tabs>
        <w:spacing w:after="0"/>
        <w:ind w:left="440" w:hanging="440"/>
        <w:jc w:val="both"/>
      </w:pPr>
      <w:r>
        <w:t>Miejscem parkingowym jest wydzielona powierzchnia na terenie Parkingu przeznaczona do parkowania pojazdu. W przypadku zajęcia przez pojazd więcej niż jednego miejsca parkingowego, opłata za korzystanie z Parkingu zostanie naliczona osobno dla każdego z zajętych miejsc parkingowych.</w:t>
      </w:r>
    </w:p>
    <w:p w14:paraId="5A8E27F5" w14:textId="77777777" w:rsidR="00970518" w:rsidRDefault="00000000">
      <w:pPr>
        <w:pStyle w:val="Teksttreci0"/>
        <w:numPr>
          <w:ilvl w:val="0"/>
          <w:numId w:val="1"/>
        </w:numPr>
        <w:shd w:val="clear" w:color="auto" w:fill="auto"/>
        <w:tabs>
          <w:tab w:val="left" w:pos="427"/>
        </w:tabs>
        <w:spacing w:after="260"/>
        <w:ind w:left="440" w:hanging="440"/>
        <w:jc w:val="both"/>
      </w:pPr>
      <w:r>
        <w:t>Parking jest przeznaczony wyłącznie dla samochodów osobowych, motocykli, busów, kamperów oraz autokarów. Nie dopuszcza się parkowania innych pojazdów mechanicznych, jak również pojazdów przewożących materiały łatwopalne, żrące, wybuchowe oraz inne podobne materiały i substancje mogące stworzyć zagrożenia dla osób i mienia.</w:t>
      </w:r>
    </w:p>
    <w:p w14:paraId="1A9FD7DE" w14:textId="77777777" w:rsidR="00970518" w:rsidRDefault="00000000">
      <w:pPr>
        <w:pStyle w:val="Nagwek20"/>
        <w:keepNext/>
        <w:keepLines/>
        <w:shd w:val="clear" w:color="auto" w:fill="auto"/>
      </w:pPr>
      <w:bookmarkStart w:id="4" w:name="bookmark4"/>
      <w:bookmarkStart w:id="5" w:name="bookmark5"/>
      <w:r>
        <w:t>§ 2</w:t>
      </w:r>
      <w:bookmarkEnd w:id="4"/>
      <w:bookmarkEnd w:id="5"/>
    </w:p>
    <w:p w14:paraId="01292EC7" w14:textId="77777777" w:rsidR="00970518" w:rsidRDefault="00000000">
      <w:pPr>
        <w:pStyle w:val="Teksttreci0"/>
        <w:numPr>
          <w:ilvl w:val="0"/>
          <w:numId w:val="2"/>
        </w:numPr>
        <w:shd w:val="clear" w:color="auto" w:fill="auto"/>
        <w:tabs>
          <w:tab w:val="left" w:pos="427"/>
        </w:tabs>
        <w:spacing w:after="0"/>
        <w:ind w:left="440" w:hanging="440"/>
        <w:jc w:val="both"/>
      </w:pPr>
      <w:r>
        <w:t>Poprzez wjazd na teren Parkingu następuje zawarcie pomiędzy korzystającym z Parkingu a Kopalnią Soli „Wieliczka” S.A. odpłatnej umowy najmu miejsca parkingowego. Umowa wygasa z chwilą wyjazdu z terenu Parkingu.</w:t>
      </w:r>
    </w:p>
    <w:p w14:paraId="23F43494" w14:textId="77777777" w:rsidR="00970518" w:rsidRDefault="00000000">
      <w:pPr>
        <w:pStyle w:val="Teksttreci0"/>
        <w:numPr>
          <w:ilvl w:val="0"/>
          <w:numId w:val="2"/>
        </w:numPr>
        <w:shd w:val="clear" w:color="auto" w:fill="auto"/>
        <w:tabs>
          <w:tab w:val="left" w:pos="427"/>
        </w:tabs>
        <w:spacing w:after="0"/>
        <w:ind w:left="440" w:hanging="440"/>
        <w:jc w:val="both"/>
      </w:pPr>
      <w:r>
        <w:t>Każdy korzystający z Parkingu poprzez wjazd pojazdem na teren Parkingu wyraża zgodę na warunki niniejszego Regulaminu i zobowiązuje się do przestrzegania jego postanowień.</w:t>
      </w:r>
    </w:p>
    <w:p w14:paraId="6A91D2A7" w14:textId="77777777" w:rsidR="00970518" w:rsidRDefault="00000000">
      <w:pPr>
        <w:pStyle w:val="Teksttreci0"/>
        <w:numPr>
          <w:ilvl w:val="0"/>
          <w:numId w:val="2"/>
        </w:numPr>
        <w:shd w:val="clear" w:color="auto" w:fill="auto"/>
        <w:tabs>
          <w:tab w:val="left" w:pos="427"/>
        </w:tabs>
        <w:spacing w:after="0"/>
        <w:ind w:left="440" w:hanging="440"/>
        <w:jc w:val="both"/>
      </w:pPr>
      <w:r>
        <w:t>Pomiędzy korzystającym z Parkingu a Kopalnią Soli „Wieliczka” S.A. nie dochodzi do zawarcia umowy przechowania w rozumieniu art. 835 i następne ustawy z dnia 23 kwietnia 1964 r. Kodeks cywilny. Korzystający z Parkingu jest zobowiązany zabezpieczyć pojazd oraz znajdujące się w nim ruchomości przed kradzieżą lub uszkodzeniem. Kopalnia Soli „Wieliczka” S.A. nie odpowiada za utratę lub uszkodzenie pozostawionych na Parkingu pojazdów lub rzeczy pozostawionych w tych pojazdach.</w:t>
      </w:r>
    </w:p>
    <w:p w14:paraId="774B418B" w14:textId="77777777" w:rsidR="00970518" w:rsidRDefault="00000000">
      <w:pPr>
        <w:pStyle w:val="Teksttreci0"/>
        <w:numPr>
          <w:ilvl w:val="0"/>
          <w:numId w:val="2"/>
        </w:numPr>
        <w:shd w:val="clear" w:color="auto" w:fill="auto"/>
        <w:tabs>
          <w:tab w:val="left" w:pos="427"/>
        </w:tabs>
        <w:spacing w:after="260"/>
        <w:ind w:left="440" w:hanging="440"/>
        <w:jc w:val="both"/>
      </w:pPr>
      <w:r>
        <w:t>Korzystający z Parkingu odpowiada za wszelkie szkody wyrządzone przez niego Kopalni Soli „Wieliczka” S.A. lub osobom trzecim.</w:t>
      </w:r>
    </w:p>
    <w:p w14:paraId="1D1E772C" w14:textId="77777777" w:rsidR="00970518" w:rsidRDefault="00000000">
      <w:pPr>
        <w:pStyle w:val="Nagwek20"/>
        <w:keepNext/>
        <w:keepLines/>
        <w:shd w:val="clear" w:color="auto" w:fill="auto"/>
      </w:pPr>
      <w:bookmarkStart w:id="6" w:name="bookmark6"/>
      <w:bookmarkStart w:id="7" w:name="bookmark7"/>
      <w:r>
        <w:t>§ 3</w:t>
      </w:r>
      <w:bookmarkEnd w:id="6"/>
      <w:bookmarkEnd w:id="7"/>
    </w:p>
    <w:p w14:paraId="34CE8842" w14:textId="77777777" w:rsidR="00970518" w:rsidRDefault="00000000">
      <w:pPr>
        <w:pStyle w:val="Teksttreci0"/>
        <w:numPr>
          <w:ilvl w:val="0"/>
          <w:numId w:val="3"/>
        </w:numPr>
        <w:shd w:val="clear" w:color="auto" w:fill="auto"/>
        <w:tabs>
          <w:tab w:val="left" w:pos="427"/>
        </w:tabs>
        <w:spacing w:after="260"/>
        <w:ind w:left="440" w:hanging="440"/>
        <w:jc w:val="both"/>
      </w:pPr>
      <w:r>
        <w:t>Parking czynny jest w godzinach zwiedzania Kopalni przez wszystkie dni w roku za wyjątkiem 1 stycznia, 1 dnia Świąt Wielkanocnych, 1 listopada oraz 24 i 25 grudnia. Kopalnia Soli „Wieliczka” S.A. zastrzega sobie prawo zamknięcia Parkingu w inne dni, jak również zmiany czasu otwarcia Parkingu (skrócenia lub wydłużenia), o czym korzystający z Parkingu zostaną poinformowani przed wjazdem na Parking.</w:t>
      </w:r>
    </w:p>
    <w:p w14:paraId="724E2B6F" w14:textId="77777777" w:rsidR="00970518" w:rsidRDefault="00000000">
      <w:pPr>
        <w:pStyle w:val="Teksttreci0"/>
        <w:numPr>
          <w:ilvl w:val="0"/>
          <w:numId w:val="3"/>
        </w:numPr>
        <w:shd w:val="clear" w:color="auto" w:fill="auto"/>
        <w:tabs>
          <w:tab w:val="left" w:pos="427"/>
        </w:tabs>
        <w:spacing w:after="260"/>
        <w:ind w:left="440" w:hanging="440"/>
        <w:jc w:val="both"/>
      </w:pPr>
      <w:r>
        <w:t>W przypadku pozostawienia przez korzystającego z Parkingu pojazdu na terenie parkingu poza wyznaczonymi godzinami, jest on zobowiązany do kontaktu z numerem telefonu podanym w miejscu widocznym przy wjeździe na Parking. W takim przypadku zostanie również naliczona opłata dodatkowa zgodna z Cennikiem. W takim przypadku opłata za korzystanie z Parkingu oraz opłata dodatkowa będą mogły zostać uiszczone wyłącznie w gotówce.</w:t>
      </w:r>
    </w:p>
    <w:p w14:paraId="3BE52AE6" w14:textId="77777777" w:rsidR="00970518" w:rsidRDefault="00000000">
      <w:pPr>
        <w:pStyle w:val="Nagwek20"/>
        <w:keepNext/>
        <w:keepLines/>
        <w:shd w:val="clear" w:color="auto" w:fill="auto"/>
      </w:pPr>
      <w:bookmarkStart w:id="8" w:name="bookmark8"/>
      <w:bookmarkStart w:id="9" w:name="bookmark9"/>
      <w:r>
        <w:lastRenderedPageBreak/>
        <w:t>§ 4</w:t>
      </w:r>
      <w:bookmarkEnd w:id="8"/>
      <w:bookmarkEnd w:id="9"/>
    </w:p>
    <w:p w14:paraId="61AB90D8" w14:textId="77777777" w:rsidR="00970518" w:rsidRDefault="00000000">
      <w:pPr>
        <w:pStyle w:val="Teksttreci0"/>
        <w:numPr>
          <w:ilvl w:val="0"/>
          <w:numId w:val="4"/>
        </w:numPr>
        <w:shd w:val="clear" w:color="auto" w:fill="auto"/>
        <w:tabs>
          <w:tab w:val="left" w:pos="427"/>
        </w:tabs>
        <w:spacing w:after="0"/>
        <w:ind w:left="440" w:hanging="440"/>
        <w:jc w:val="both"/>
      </w:pPr>
      <w:r>
        <w:t>Na terenie Parkingu obowiązują przepisy ustawy z dnia 20 czerwca 1997 r. Prawo o ruchu drogowym, aktów wykonawczych do tej ustawy oraz innych powszechnie obowiązujących przepisów prawa.</w:t>
      </w:r>
    </w:p>
    <w:p w14:paraId="0DE09FC4" w14:textId="77777777" w:rsidR="00970518" w:rsidRDefault="00000000">
      <w:pPr>
        <w:pStyle w:val="Teksttreci0"/>
        <w:numPr>
          <w:ilvl w:val="0"/>
          <w:numId w:val="4"/>
        </w:numPr>
        <w:shd w:val="clear" w:color="auto" w:fill="auto"/>
        <w:tabs>
          <w:tab w:val="left" w:pos="427"/>
        </w:tabs>
        <w:spacing w:after="0"/>
        <w:ind w:left="440" w:hanging="440"/>
        <w:jc w:val="both"/>
      </w:pPr>
      <w:r>
        <w:t>Ze względów bezpieczeństwa na terenie Parkingu obowiązuje ograniczenie prędkości do 20 km/h.</w:t>
      </w:r>
    </w:p>
    <w:p w14:paraId="7D5DC7E3" w14:textId="77777777" w:rsidR="00970518" w:rsidRDefault="00000000">
      <w:pPr>
        <w:pStyle w:val="Teksttreci0"/>
        <w:numPr>
          <w:ilvl w:val="0"/>
          <w:numId w:val="4"/>
        </w:numPr>
        <w:shd w:val="clear" w:color="auto" w:fill="auto"/>
        <w:tabs>
          <w:tab w:val="left" w:pos="427"/>
        </w:tabs>
        <w:spacing w:after="0"/>
        <w:ind w:left="440" w:hanging="440"/>
        <w:jc w:val="both"/>
      </w:pPr>
      <w:r>
        <w:t>Korzystający z Parkingu uprawnieni są do parkowania pojazdów wyłącznie w miejscach wyznaczonych.</w:t>
      </w:r>
    </w:p>
    <w:p w14:paraId="11CA5DAF" w14:textId="77777777" w:rsidR="00970518" w:rsidRDefault="00000000">
      <w:pPr>
        <w:pStyle w:val="Teksttreci0"/>
        <w:numPr>
          <w:ilvl w:val="0"/>
          <w:numId w:val="4"/>
        </w:numPr>
        <w:shd w:val="clear" w:color="auto" w:fill="auto"/>
        <w:tabs>
          <w:tab w:val="left" w:pos="427"/>
        </w:tabs>
        <w:spacing w:after="0"/>
        <w:jc w:val="both"/>
      </w:pPr>
      <w:r>
        <w:t>Na terenie Parkingu zabrania się:</w:t>
      </w:r>
    </w:p>
    <w:p w14:paraId="1B78ACC3" w14:textId="77777777" w:rsidR="00970518" w:rsidRDefault="00000000">
      <w:pPr>
        <w:pStyle w:val="Teksttreci0"/>
        <w:numPr>
          <w:ilvl w:val="0"/>
          <w:numId w:val="5"/>
        </w:numPr>
        <w:shd w:val="clear" w:color="auto" w:fill="auto"/>
        <w:tabs>
          <w:tab w:val="left" w:pos="819"/>
        </w:tabs>
        <w:spacing w:after="0"/>
        <w:ind w:firstLine="440"/>
        <w:jc w:val="both"/>
      </w:pPr>
      <w:r>
        <w:t>palenia i używania otwartego ognia,</w:t>
      </w:r>
    </w:p>
    <w:p w14:paraId="7F88726D" w14:textId="77777777" w:rsidR="00970518" w:rsidRDefault="00000000">
      <w:pPr>
        <w:pStyle w:val="Teksttreci0"/>
        <w:numPr>
          <w:ilvl w:val="0"/>
          <w:numId w:val="5"/>
        </w:numPr>
        <w:shd w:val="clear" w:color="auto" w:fill="auto"/>
        <w:tabs>
          <w:tab w:val="left" w:pos="819"/>
        </w:tabs>
        <w:spacing w:after="0"/>
        <w:ind w:firstLine="440"/>
        <w:jc w:val="both"/>
      </w:pPr>
      <w:r>
        <w:t>spożywania alkoholu lub środków odurzających,</w:t>
      </w:r>
    </w:p>
    <w:p w14:paraId="309ACBA4" w14:textId="77777777" w:rsidR="00970518" w:rsidRDefault="00000000">
      <w:pPr>
        <w:pStyle w:val="Teksttreci0"/>
        <w:numPr>
          <w:ilvl w:val="0"/>
          <w:numId w:val="5"/>
        </w:numPr>
        <w:shd w:val="clear" w:color="auto" w:fill="auto"/>
        <w:tabs>
          <w:tab w:val="left" w:pos="805"/>
        </w:tabs>
        <w:spacing w:after="0"/>
        <w:ind w:firstLine="440"/>
        <w:jc w:val="both"/>
      </w:pPr>
      <w:r>
        <w:t>pozostawiania odpadów,</w:t>
      </w:r>
    </w:p>
    <w:p w14:paraId="3D8318C9" w14:textId="77777777" w:rsidR="00970518" w:rsidRDefault="00000000">
      <w:pPr>
        <w:pStyle w:val="Teksttreci0"/>
        <w:numPr>
          <w:ilvl w:val="0"/>
          <w:numId w:val="5"/>
        </w:numPr>
        <w:shd w:val="clear" w:color="auto" w:fill="auto"/>
        <w:tabs>
          <w:tab w:val="left" w:pos="819"/>
        </w:tabs>
        <w:spacing w:after="0"/>
        <w:ind w:firstLine="440"/>
        <w:jc w:val="both"/>
      </w:pPr>
      <w:r>
        <w:t>parkowania samochodów z nieszczelnymi układami hydraulicznymi,</w:t>
      </w:r>
    </w:p>
    <w:p w14:paraId="695AB86D" w14:textId="77777777" w:rsidR="00970518" w:rsidRDefault="00000000">
      <w:pPr>
        <w:pStyle w:val="Teksttreci0"/>
        <w:numPr>
          <w:ilvl w:val="0"/>
          <w:numId w:val="5"/>
        </w:numPr>
        <w:shd w:val="clear" w:color="auto" w:fill="auto"/>
        <w:tabs>
          <w:tab w:val="left" w:pos="819"/>
        </w:tabs>
        <w:spacing w:after="0"/>
        <w:ind w:left="720" w:hanging="280"/>
        <w:jc w:val="both"/>
      </w:pPr>
      <w:r>
        <w:t>pozostawiania samochodów z włączonym zapłonem, światłami, otwartymi oknami, drzwiami lub bagażnikiem,</w:t>
      </w:r>
    </w:p>
    <w:p w14:paraId="58620C88" w14:textId="77777777" w:rsidR="00970518" w:rsidRDefault="00000000">
      <w:pPr>
        <w:pStyle w:val="Teksttreci0"/>
        <w:numPr>
          <w:ilvl w:val="0"/>
          <w:numId w:val="5"/>
        </w:numPr>
        <w:shd w:val="clear" w:color="auto" w:fill="auto"/>
        <w:tabs>
          <w:tab w:val="left" w:pos="752"/>
        </w:tabs>
        <w:spacing w:after="0"/>
        <w:ind w:firstLine="440"/>
        <w:jc w:val="both"/>
      </w:pPr>
      <w:r>
        <w:t>pozostawiania w pojeździe dzieci lub zwierząt bez opieki,</w:t>
      </w:r>
    </w:p>
    <w:p w14:paraId="44879C91" w14:textId="77777777" w:rsidR="00970518" w:rsidRDefault="00000000">
      <w:pPr>
        <w:pStyle w:val="Teksttreci0"/>
        <w:numPr>
          <w:ilvl w:val="0"/>
          <w:numId w:val="5"/>
        </w:numPr>
        <w:shd w:val="clear" w:color="auto" w:fill="auto"/>
        <w:tabs>
          <w:tab w:val="left" w:pos="819"/>
        </w:tabs>
        <w:spacing w:after="240"/>
        <w:ind w:left="720" w:hanging="280"/>
        <w:jc w:val="both"/>
      </w:pPr>
      <w:r>
        <w:t>naprawiania, mycia lub odkurzania pojazdu, jak również innych prac mogących zanieczyścić teren Parkingu.</w:t>
      </w:r>
    </w:p>
    <w:p w14:paraId="218E3461" w14:textId="77777777" w:rsidR="00970518" w:rsidRDefault="00000000">
      <w:pPr>
        <w:pStyle w:val="Nagwek20"/>
        <w:keepNext/>
        <w:keepLines/>
        <w:shd w:val="clear" w:color="auto" w:fill="auto"/>
      </w:pPr>
      <w:bookmarkStart w:id="10" w:name="bookmark10"/>
      <w:bookmarkStart w:id="11" w:name="bookmark11"/>
      <w:r>
        <w:t>§ 5</w:t>
      </w:r>
      <w:bookmarkEnd w:id="10"/>
      <w:bookmarkEnd w:id="11"/>
    </w:p>
    <w:p w14:paraId="677C2E93" w14:textId="77777777" w:rsidR="00970518" w:rsidRDefault="00000000">
      <w:pPr>
        <w:pStyle w:val="Teksttreci0"/>
        <w:numPr>
          <w:ilvl w:val="0"/>
          <w:numId w:val="6"/>
        </w:numPr>
        <w:shd w:val="clear" w:color="auto" w:fill="auto"/>
        <w:tabs>
          <w:tab w:val="left" w:pos="427"/>
        </w:tabs>
        <w:spacing w:after="0"/>
        <w:ind w:left="440" w:hanging="440"/>
        <w:jc w:val="both"/>
      </w:pPr>
      <w:r>
        <w:t>Wjazd na parking następuje po uiszczeniu opłaty i odebraniu biletu parkingowego od pracownika obsługi Parkingu. Korzystający z Parkingu jest zobowiązany do zachowania biletu parkingowego do kontroli w czasie wyjazdu. W przypadku zagubienia biletu parkingowego, korzystający z Parkingu jest zobowiązany do uiszczenia opłaty zgodnej z Cennikiem</w:t>
      </w:r>
      <w:r>
        <w:rPr>
          <w:color w:val="7030A0"/>
        </w:rPr>
        <w:t>.</w:t>
      </w:r>
    </w:p>
    <w:p w14:paraId="2213A63B" w14:textId="77777777" w:rsidR="00970518" w:rsidRDefault="00000000">
      <w:pPr>
        <w:pStyle w:val="Teksttreci0"/>
        <w:numPr>
          <w:ilvl w:val="0"/>
          <w:numId w:val="6"/>
        </w:numPr>
        <w:shd w:val="clear" w:color="auto" w:fill="auto"/>
        <w:tabs>
          <w:tab w:val="left" w:pos="427"/>
        </w:tabs>
        <w:spacing w:after="0"/>
        <w:ind w:left="440" w:hanging="440"/>
        <w:jc w:val="both"/>
      </w:pPr>
      <w:r>
        <w:t>Przed wyjazdem z Parkingu korzystający zobowiązany jest do okazania biletu parkingowego pracownikowi obsługi Parkingu.</w:t>
      </w:r>
    </w:p>
    <w:p w14:paraId="66DCDD54" w14:textId="77777777" w:rsidR="00970518" w:rsidRDefault="00000000">
      <w:pPr>
        <w:pStyle w:val="Teksttreci0"/>
        <w:numPr>
          <w:ilvl w:val="0"/>
          <w:numId w:val="6"/>
        </w:numPr>
        <w:shd w:val="clear" w:color="auto" w:fill="auto"/>
        <w:tabs>
          <w:tab w:val="left" w:pos="427"/>
        </w:tabs>
        <w:spacing w:after="240"/>
        <w:ind w:left="440" w:hanging="440"/>
        <w:jc w:val="both"/>
      </w:pPr>
      <w:r>
        <w:rPr>
          <w:b/>
          <w:bCs/>
        </w:rPr>
        <w:t>Cennik opłat za korzystanie z Parkingu zawiera załącznik nr 1 do niniejszego Regulaminu.</w:t>
      </w:r>
    </w:p>
    <w:p w14:paraId="4223CCB0" w14:textId="77777777" w:rsidR="00970518" w:rsidRDefault="00000000">
      <w:pPr>
        <w:pStyle w:val="Nagwek20"/>
        <w:keepNext/>
        <w:keepLines/>
        <w:shd w:val="clear" w:color="auto" w:fill="auto"/>
      </w:pPr>
      <w:bookmarkStart w:id="12" w:name="bookmark12"/>
      <w:bookmarkStart w:id="13" w:name="bookmark13"/>
      <w:r>
        <w:t>§ 6</w:t>
      </w:r>
      <w:bookmarkEnd w:id="12"/>
      <w:bookmarkEnd w:id="13"/>
    </w:p>
    <w:p w14:paraId="7270485D" w14:textId="77777777" w:rsidR="00970518" w:rsidRDefault="00000000">
      <w:pPr>
        <w:pStyle w:val="Teksttreci0"/>
        <w:shd w:val="clear" w:color="auto" w:fill="auto"/>
        <w:spacing w:after="240"/>
        <w:jc w:val="both"/>
      </w:pPr>
      <w:r>
        <w:t>W przypadku, gdy zawarcie lub wykonanie umowy będzie wiązało się z przetwarzaniem przez Kopalnię Soli „Wieliczka” S.A. danych osobowych korzystającego z Parkingu, jest on zobowiązany do zapoznania się z Klauzulą informacyjną stanowiącą załącznik nr 2 do niniejszego Regulaminu.</w:t>
      </w:r>
    </w:p>
    <w:p w14:paraId="5894FC1D" w14:textId="77777777" w:rsidR="00970518" w:rsidRDefault="00000000">
      <w:pPr>
        <w:pStyle w:val="Nagwek20"/>
        <w:keepNext/>
        <w:keepLines/>
        <w:shd w:val="clear" w:color="auto" w:fill="auto"/>
      </w:pPr>
      <w:bookmarkStart w:id="14" w:name="bookmark14"/>
      <w:bookmarkStart w:id="15" w:name="bookmark15"/>
      <w:r>
        <w:t>§ 7</w:t>
      </w:r>
      <w:bookmarkEnd w:id="14"/>
      <w:bookmarkEnd w:id="15"/>
    </w:p>
    <w:p w14:paraId="6698C6C4" w14:textId="77777777" w:rsidR="00970518" w:rsidRDefault="00000000">
      <w:pPr>
        <w:pStyle w:val="Teksttreci0"/>
        <w:shd w:val="clear" w:color="auto" w:fill="auto"/>
        <w:spacing w:after="180"/>
        <w:jc w:val="both"/>
        <w:sectPr w:rsidR="00970518">
          <w:footerReference w:type="default" r:id="rId7"/>
          <w:footerReference w:type="first" r:id="rId8"/>
          <w:pgSz w:w="11900" w:h="16840"/>
          <w:pgMar w:top="1395" w:right="1370" w:bottom="2078" w:left="1372" w:header="0" w:footer="3" w:gutter="0"/>
          <w:pgNumType w:start="1"/>
          <w:cols w:space="720"/>
          <w:noEndnote/>
          <w:titlePg/>
          <w:docGrid w:linePitch="360"/>
        </w:sectPr>
      </w:pPr>
      <w:r>
        <w:t xml:space="preserve">Niniejszy Regulamin jest publicznie dostępny i znajduje się w widocznym miejscu przy wjeździe na Parking oraz na stronie internetowej </w:t>
      </w:r>
      <w:hyperlink r:id="rId9" w:history="1">
        <w:r>
          <w:t>www.kopalniawieliczka.eu</w:t>
        </w:r>
      </w:hyperlink>
      <w:r>
        <w:t>.</w:t>
      </w:r>
    </w:p>
    <w:p w14:paraId="0E0E2C11" w14:textId="77777777" w:rsidR="00970518" w:rsidRDefault="00000000">
      <w:pPr>
        <w:pStyle w:val="Podpistabeli0"/>
        <w:shd w:val="clear" w:color="auto" w:fill="auto"/>
        <w:ind w:left="5050"/>
      </w:pPr>
      <w:r>
        <w:lastRenderedPageBreak/>
        <w:t>Cennik opłat za korzystanie z Parkingu</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6010"/>
        <w:gridCol w:w="7747"/>
      </w:tblGrid>
      <w:tr w:rsidR="00970518" w14:paraId="768FF966" w14:textId="77777777">
        <w:tblPrEx>
          <w:tblCellMar>
            <w:top w:w="0" w:type="dxa"/>
            <w:bottom w:w="0" w:type="dxa"/>
          </w:tblCellMar>
        </w:tblPrEx>
        <w:trPr>
          <w:trHeight w:hRule="exact" w:val="509"/>
          <w:jc w:val="center"/>
        </w:trPr>
        <w:tc>
          <w:tcPr>
            <w:tcW w:w="845" w:type="dxa"/>
            <w:tcBorders>
              <w:top w:val="single" w:sz="4" w:space="0" w:color="auto"/>
              <w:left w:val="single" w:sz="4" w:space="0" w:color="auto"/>
            </w:tcBorders>
            <w:shd w:val="clear" w:color="auto" w:fill="FFFFFF"/>
            <w:vAlign w:val="center"/>
          </w:tcPr>
          <w:p w14:paraId="50BD3A01" w14:textId="77777777" w:rsidR="00970518" w:rsidRDefault="00000000">
            <w:pPr>
              <w:pStyle w:val="Inne0"/>
              <w:shd w:val="clear" w:color="auto" w:fill="auto"/>
              <w:spacing w:after="0"/>
            </w:pPr>
            <w:r>
              <w:rPr>
                <w:b/>
                <w:bCs/>
              </w:rPr>
              <w:t>l.p.</w:t>
            </w:r>
          </w:p>
        </w:tc>
        <w:tc>
          <w:tcPr>
            <w:tcW w:w="6010" w:type="dxa"/>
            <w:tcBorders>
              <w:top w:val="single" w:sz="4" w:space="0" w:color="auto"/>
              <w:left w:val="single" w:sz="4" w:space="0" w:color="auto"/>
            </w:tcBorders>
            <w:shd w:val="clear" w:color="auto" w:fill="FFFFFF"/>
            <w:vAlign w:val="center"/>
          </w:tcPr>
          <w:p w14:paraId="06670A30" w14:textId="77777777" w:rsidR="00970518" w:rsidRDefault="00000000">
            <w:pPr>
              <w:pStyle w:val="Inne0"/>
              <w:shd w:val="clear" w:color="auto" w:fill="auto"/>
              <w:spacing w:after="0"/>
              <w:jc w:val="center"/>
            </w:pPr>
            <w:r>
              <w:rPr>
                <w:b/>
                <w:bCs/>
              </w:rPr>
              <w:t>przedmiot opłaty</w:t>
            </w:r>
          </w:p>
        </w:tc>
        <w:tc>
          <w:tcPr>
            <w:tcW w:w="7747" w:type="dxa"/>
            <w:tcBorders>
              <w:top w:val="single" w:sz="4" w:space="0" w:color="auto"/>
              <w:left w:val="single" w:sz="4" w:space="0" w:color="auto"/>
              <w:right w:val="single" w:sz="4" w:space="0" w:color="auto"/>
            </w:tcBorders>
            <w:shd w:val="clear" w:color="auto" w:fill="FFFFFF"/>
            <w:vAlign w:val="center"/>
          </w:tcPr>
          <w:p w14:paraId="39FE9467" w14:textId="77777777" w:rsidR="00970518" w:rsidRDefault="00000000">
            <w:pPr>
              <w:pStyle w:val="Inne0"/>
              <w:shd w:val="clear" w:color="auto" w:fill="auto"/>
              <w:spacing w:after="0"/>
              <w:jc w:val="center"/>
            </w:pPr>
            <w:r>
              <w:rPr>
                <w:b/>
                <w:bCs/>
              </w:rPr>
              <w:t>wysokość opłaty</w:t>
            </w:r>
          </w:p>
        </w:tc>
      </w:tr>
      <w:tr w:rsidR="00970518" w14:paraId="6C4C28AF" w14:textId="77777777">
        <w:tblPrEx>
          <w:tblCellMar>
            <w:top w:w="0" w:type="dxa"/>
            <w:bottom w:w="0" w:type="dxa"/>
          </w:tblCellMar>
        </w:tblPrEx>
        <w:trPr>
          <w:trHeight w:hRule="exact" w:val="1008"/>
          <w:jc w:val="center"/>
        </w:trPr>
        <w:tc>
          <w:tcPr>
            <w:tcW w:w="845" w:type="dxa"/>
            <w:tcBorders>
              <w:top w:val="single" w:sz="4" w:space="0" w:color="auto"/>
              <w:left w:val="single" w:sz="4" w:space="0" w:color="auto"/>
            </w:tcBorders>
            <w:shd w:val="clear" w:color="auto" w:fill="FFFFFF"/>
            <w:vAlign w:val="center"/>
          </w:tcPr>
          <w:p w14:paraId="0C5FB0EC" w14:textId="77777777" w:rsidR="00970518" w:rsidRDefault="00000000">
            <w:pPr>
              <w:pStyle w:val="Inne0"/>
              <w:shd w:val="clear" w:color="auto" w:fill="auto"/>
              <w:spacing w:after="0"/>
            </w:pPr>
            <w:r>
              <w:rPr>
                <w:b/>
                <w:bCs/>
              </w:rPr>
              <w:t>1.</w:t>
            </w:r>
          </w:p>
        </w:tc>
        <w:tc>
          <w:tcPr>
            <w:tcW w:w="6010" w:type="dxa"/>
            <w:tcBorders>
              <w:top w:val="single" w:sz="4" w:space="0" w:color="auto"/>
              <w:left w:val="single" w:sz="4" w:space="0" w:color="auto"/>
            </w:tcBorders>
            <w:shd w:val="clear" w:color="auto" w:fill="FFFFFF"/>
            <w:vAlign w:val="center"/>
          </w:tcPr>
          <w:p w14:paraId="4E1312BE" w14:textId="77777777" w:rsidR="00970518" w:rsidRDefault="00000000">
            <w:pPr>
              <w:pStyle w:val="Inne0"/>
              <w:shd w:val="clear" w:color="auto" w:fill="auto"/>
              <w:spacing w:after="0"/>
            </w:pPr>
            <w:r>
              <w:rPr>
                <w:b/>
                <w:bCs/>
              </w:rPr>
              <w:t>Parkowanie samochodu osobowego, motocykla, busa do 3,5 ton</w:t>
            </w:r>
          </w:p>
        </w:tc>
        <w:tc>
          <w:tcPr>
            <w:tcW w:w="7747" w:type="dxa"/>
            <w:tcBorders>
              <w:top w:val="single" w:sz="4" w:space="0" w:color="auto"/>
              <w:left w:val="single" w:sz="4" w:space="0" w:color="auto"/>
              <w:right w:val="single" w:sz="4" w:space="0" w:color="auto"/>
            </w:tcBorders>
            <w:shd w:val="clear" w:color="auto" w:fill="FFFFFF"/>
            <w:vAlign w:val="center"/>
          </w:tcPr>
          <w:p w14:paraId="4CC2E807" w14:textId="2D5D8836" w:rsidR="00970518" w:rsidRDefault="00000000">
            <w:pPr>
              <w:pStyle w:val="Inne0"/>
              <w:shd w:val="clear" w:color="auto" w:fill="auto"/>
              <w:spacing w:after="0"/>
            </w:pPr>
            <w:r>
              <w:rPr>
                <w:b/>
                <w:bCs/>
              </w:rPr>
              <w:t>3</w:t>
            </w:r>
            <w:r w:rsidR="00B470DB">
              <w:rPr>
                <w:b/>
                <w:bCs/>
              </w:rPr>
              <w:t>5</w:t>
            </w:r>
            <w:r>
              <w:rPr>
                <w:b/>
                <w:bCs/>
              </w:rPr>
              <w:t xml:space="preserve"> złotych - opłata wnoszona jednorazowo za parkowanie przez czas nie dłuższy niż do godziny zamknięcia parkingu w dniu, w którym rozpoczęto parkowanie</w:t>
            </w:r>
          </w:p>
        </w:tc>
      </w:tr>
      <w:tr w:rsidR="00970518" w14:paraId="433C7E72" w14:textId="77777777">
        <w:tblPrEx>
          <w:tblCellMar>
            <w:top w:w="0" w:type="dxa"/>
            <w:bottom w:w="0" w:type="dxa"/>
          </w:tblCellMar>
        </w:tblPrEx>
        <w:trPr>
          <w:trHeight w:hRule="exact" w:val="1008"/>
          <w:jc w:val="center"/>
        </w:trPr>
        <w:tc>
          <w:tcPr>
            <w:tcW w:w="845" w:type="dxa"/>
            <w:tcBorders>
              <w:top w:val="single" w:sz="4" w:space="0" w:color="auto"/>
              <w:left w:val="single" w:sz="4" w:space="0" w:color="auto"/>
            </w:tcBorders>
            <w:shd w:val="clear" w:color="auto" w:fill="FFFFFF"/>
            <w:vAlign w:val="center"/>
          </w:tcPr>
          <w:p w14:paraId="40C1C11A" w14:textId="77777777" w:rsidR="00970518" w:rsidRDefault="00000000">
            <w:pPr>
              <w:pStyle w:val="Inne0"/>
              <w:shd w:val="clear" w:color="auto" w:fill="auto"/>
              <w:spacing w:after="0"/>
            </w:pPr>
            <w:r>
              <w:rPr>
                <w:b/>
                <w:bCs/>
              </w:rPr>
              <w:t>2.</w:t>
            </w:r>
          </w:p>
        </w:tc>
        <w:tc>
          <w:tcPr>
            <w:tcW w:w="6010" w:type="dxa"/>
            <w:tcBorders>
              <w:top w:val="single" w:sz="4" w:space="0" w:color="auto"/>
              <w:left w:val="single" w:sz="4" w:space="0" w:color="auto"/>
            </w:tcBorders>
            <w:shd w:val="clear" w:color="auto" w:fill="FFFFFF"/>
            <w:vAlign w:val="center"/>
          </w:tcPr>
          <w:p w14:paraId="6419E247" w14:textId="77777777" w:rsidR="00970518" w:rsidRDefault="00000000">
            <w:pPr>
              <w:pStyle w:val="Inne0"/>
              <w:shd w:val="clear" w:color="auto" w:fill="auto"/>
              <w:spacing w:after="0"/>
            </w:pPr>
            <w:r>
              <w:rPr>
                <w:b/>
                <w:bCs/>
              </w:rPr>
              <w:t>Autokar, kamper</w:t>
            </w:r>
          </w:p>
        </w:tc>
        <w:tc>
          <w:tcPr>
            <w:tcW w:w="7747" w:type="dxa"/>
            <w:tcBorders>
              <w:top w:val="single" w:sz="4" w:space="0" w:color="auto"/>
              <w:left w:val="single" w:sz="4" w:space="0" w:color="auto"/>
              <w:right w:val="single" w:sz="4" w:space="0" w:color="auto"/>
            </w:tcBorders>
            <w:shd w:val="clear" w:color="auto" w:fill="FFFFFF"/>
            <w:vAlign w:val="center"/>
          </w:tcPr>
          <w:p w14:paraId="500AA3D8" w14:textId="529124CE" w:rsidR="00970518" w:rsidRDefault="00000000">
            <w:pPr>
              <w:pStyle w:val="Inne0"/>
              <w:shd w:val="clear" w:color="auto" w:fill="auto"/>
              <w:spacing w:after="0"/>
            </w:pPr>
            <w:r>
              <w:rPr>
                <w:b/>
                <w:bCs/>
              </w:rPr>
              <w:t>5</w:t>
            </w:r>
            <w:r w:rsidR="00B470DB">
              <w:rPr>
                <w:b/>
                <w:bCs/>
              </w:rPr>
              <w:t>5</w:t>
            </w:r>
            <w:r>
              <w:rPr>
                <w:b/>
                <w:bCs/>
              </w:rPr>
              <w:t xml:space="preserve"> złotych - opłata wnoszona jednorazowo za parkowanie przez czas nie dłuższy niż do godziny zamknięcia parkingu w dniu, w którym rozpoczęto parkowanie</w:t>
            </w:r>
          </w:p>
        </w:tc>
      </w:tr>
      <w:tr w:rsidR="00970518" w14:paraId="09BDFEBD" w14:textId="77777777">
        <w:tblPrEx>
          <w:tblCellMar>
            <w:top w:w="0" w:type="dxa"/>
            <w:bottom w:w="0" w:type="dxa"/>
          </w:tblCellMar>
        </w:tblPrEx>
        <w:trPr>
          <w:trHeight w:hRule="exact" w:val="504"/>
          <w:jc w:val="center"/>
        </w:trPr>
        <w:tc>
          <w:tcPr>
            <w:tcW w:w="845" w:type="dxa"/>
            <w:tcBorders>
              <w:top w:val="single" w:sz="4" w:space="0" w:color="auto"/>
              <w:left w:val="single" w:sz="4" w:space="0" w:color="auto"/>
            </w:tcBorders>
            <w:shd w:val="clear" w:color="auto" w:fill="FFFFFF"/>
            <w:vAlign w:val="center"/>
          </w:tcPr>
          <w:p w14:paraId="02CBA140" w14:textId="77777777" w:rsidR="00970518" w:rsidRDefault="00000000">
            <w:pPr>
              <w:pStyle w:val="Inne0"/>
              <w:shd w:val="clear" w:color="auto" w:fill="auto"/>
              <w:spacing w:after="0"/>
            </w:pPr>
            <w:r>
              <w:rPr>
                <w:b/>
                <w:bCs/>
              </w:rPr>
              <w:t>3.</w:t>
            </w:r>
          </w:p>
        </w:tc>
        <w:tc>
          <w:tcPr>
            <w:tcW w:w="6010" w:type="dxa"/>
            <w:tcBorders>
              <w:top w:val="single" w:sz="4" w:space="0" w:color="auto"/>
              <w:left w:val="single" w:sz="4" w:space="0" w:color="auto"/>
            </w:tcBorders>
            <w:shd w:val="clear" w:color="auto" w:fill="FFFFFF"/>
            <w:vAlign w:val="center"/>
          </w:tcPr>
          <w:p w14:paraId="58F5D2D0" w14:textId="77777777" w:rsidR="00970518" w:rsidRDefault="00000000">
            <w:pPr>
              <w:pStyle w:val="Inne0"/>
              <w:shd w:val="clear" w:color="auto" w:fill="auto"/>
              <w:spacing w:after="0"/>
            </w:pPr>
            <w:r>
              <w:rPr>
                <w:b/>
                <w:bCs/>
              </w:rPr>
              <w:t>Pojazdy elektryczne korzystające ze stacji ładowania</w:t>
            </w:r>
          </w:p>
        </w:tc>
        <w:tc>
          <w:tcPr>
            <w:tcW w:w="7747" w:type="dxa"/>
            <w:tcBorders>
              <w:top w:val="single" w:sz="4" w:space="0" w:color="auto"/>
              <w:left w:val="single" w:sz="4" w:space="0" w:color="auto"/>
              <w:right w:val="single" w:sz="4" w:space="0" w:color="auto"/>
            </w:tcBorders>
            <w:shd w:val="clear" w:color="auto" w:fill="FFFFFF"/>
            <w:vAlign w:val="center"/>
          </w:tcPr>
          <w:p w14:paraId="69A5691A" w14:textId="77777777" w:rsidR="00970518" w:rsidRDefault="00000000">
            <w:pPr>
              <w:pStyle w:val="Inne0"/>
              <w:shd w:val="clear" w:color="auto" w:fill="auto"/>
              <w:spacing w:after="0"/>
            </w:pPr>
            <w:r>
              <w:rPr>
                <w:b/>
                <w:bCs/>
              </w:rPr>
              <w:t>bezpłatnie przez czas korzystania ze stacji ładowania</w:t>
            </w:r>
          </w:p>
        </w:tc>
      </w:tr>
      <w:tr w:rsidR="00970518" w14:paraId="249E06A1" w14:textId="77777777">
        <w:tblPrEx>
          <w:tblCellMar>
            <w:top w:w="0" w:type="dxa"/>
            <w:bottom w:w="0" w:type="dxa"/>
          </w:tblCellMar>
        </w:tblPrEx>
        <w:trPr>
          <w:trHeight w:hRule="exact" w:val="758"/>
          <w:jc w:val="center"/>
        </w:trPr>
        <w:tc>
          <w:tcPr>
            <w:tcW w:w="845" w:type="dxa"/>
            <w:tcBorders>
              <w:top w:val="single" w:sz="4" w:space="0" w:color="auto"/>
              <w:left w:val="single" w:sz="4" w:space="0" w:color="auto"/>
            </w:tcBorders>
            <w:shd w:val="clear" w:color="auto" w:fill="FFFFFF"/>
            <w:vAlign w:val="center"/>
          </w:tcPr>
          <w:p w14:paraId="58E2488A" w14:textId="77777777" w:rsidR="00970518" w:rsidRDefault="00000000">
            <w:pPr>
              <w:pStyle w:val="Inne0"/>
              <w:shd w:val="clear" w:color="auto" w:fill="auto"/>
              <w:spacing w:after="0"/>
            </w:pPr>
            <w:r>
              <w:rPr>
                <w:b/>
                <w:bCs/>
              </w:rPr>
              <w:t>4.</w:t>
            </w:r>
          </w:p>
        </w:tc>
        <w:tc>
          <w:tcPr>
            <w:tcW w:w="6010" w:type="dxa"/>
            <w:tcBorders>
              <w:top w:val="single" w:sz="4" w:space="0" w:color="auto"/>
              <w:left w:val="single" w:sz="4" w:space="0" w:color="auto"/>
            </w:tcBorders>
            <w:shd w:val="clear" w:color="auto" w:fill="FFFFFF"/>
            <w:vAlign w:val="center"/>
          </w:tcPr>
          <w:p w14:paraId="7C05B297" w14:textId="77777777" w:rsidR="00970518" w:rsidRDefault="00000000">
            <w:pPr>
              <w:pStyle w:val="Inne0"/>
              <w:shd w:val="clear" w:color="auto" w:fill="auto"/>
              <w:spacing w:after="0"/>
            </w:pPr>
            <w:r>
              <w:rPr>
                <w:b/>
                <w:bCs/>
              </w:rPr>
              <w:t>Opłata dodatkowa za pozostawienie pojazdu na parkingu poza wyznaczonymi godzinami otwarcia</w:t>
            </w:r>
          </w:p>
        </w:tc>
        <w:tc>
          <w:tcPr>
            <w:tcW w:w="7747" w:type="dxa"/>
            <w:tcBorders>
              <w:top w:val="single" w:sz="4" w:space="0" w:color="auto"/>
              <w:left w:val="single" w:sz="4" w:space="0" w:color="auto"/>
              <w:right w:val="single" w:sz="4" w:space="0" w:color="auto"/>
            </w:tcBorders>
            <w:shd w:val="clear" w:color="auto" w:fill="FFFFFF"/>
            <w:vAlign w:val="center"/>
          </w:tcPr>
          <w:p w14:paraId="01A1509B" w14:textId="77777777" w:rsidR="00970518" w:rsidRDefault="00000000">
            <w:pPr>
              <w:pStyle w:val="Inne0"/>
              <w:shd w:val="clear" w:color="auto" w:fill="auto"/>
              <w:spacing w:after="0"/>
            </w:pPr>
            <w:r>
              <w:rPr>
                <w:b/>
                <w:bCs/>
              </w:rPr>
              <w:t>100 złotych - za każdy rozpoczęty dodatkowy dzień parkowania</w:t>
            </w:r>
          </w:p>
        </w:tc>
      </w:tr>
      <w:tr w:rsidR="00970518" w14:paraId="3969927D" w14:textId="77777777">
        <w:tblPrEx>
          <w:tblCellMar>
            <w:top w:w="0" w:type="dxa"/>
            <w:bottom w:w="0" w:type="dxa"/>
          </w:tblCellMar>
        </w:tblPrEx>
        <w:trPr>
          <w:trHeight w:hRule="exact" w:val="504"/>
          <w:jc w:val="center"/>
        </w:trPr>
        <w:tc>
          <w:tcPr>
            <w:tcW w:w="845" w:type="dxa"/>
            <w:vMerge w:val="restart"/>
            <w:tcBorders>
              <w:top w:val="single" w:sz="4" w:space="0" w:color="auto"/>
              <w:left w:val="single" w:sz="4" w:space="0" w:color="auto"/>
            </w:tcBorders>
            <w:shd w:val="clear" w:color="auto" w:fill="FFFFFF"/>
            <w:vAlign w:val="center"/>
          </w:tcPr>
          <w:p w14:paraId="5D710A6E" w14:textId="77777777" w:rsidR="00970518" w:rsidRDefault="00000000">
            <w:pPr>
              <w:pStyle w:val="Inne0"/>
              <w:shd w:val="clear" w:color="auto" w:fill="auto"/>
              <w:spacing w:after="0"/>
            </w:pPr>
            <w:r>
              <w:rPr>
                <w:b/>
                <w:bCs/>
              </w:rPr>
              <w:t>5.</w:t>
            </w:r>
          </w:p>
        </w:tc>
        <w:tc>
          <w:tcPr>
            <w:tcW w:w="6010" w:type="dxa"/>
            <w:vMerge w:val="restart"/>
            <w:tcBorders>
              <w:top w:val="single" w:sz="4" w:space="0" w:color="auto"/>
              <w:left w:val="single" w:sz="4" w:space="0" w:color="auto"/>
            </w:tcBorders>
            <w:shd w:val="clear" w:color="auto" w:fill="FFFFFF"/>
            <w:vAlign w:val="center"/>
          </w:tcPr>
          <w:p w14:paraId="54AA0F4A" w14:textId="77777777" w:rsidR="00970518" w:rsidRDefault="00000000">
            <w:pPr>
              <w:pStyle w:val="Inne0"/>
              <w:shd w:val="clear" w:color="auto" w:fill="auto"/>
              <w:spacing w:after="0"/>
            </w:pPr>
            <w:r>
              <w:rPr>
                <w:b/>
                <w:bCs/>
              </w:rPr>
              <w:t>Opłata w przypadku braku biletu parkingowego</w:t>
            </w:r>
          </w:p>
        </w:tc>
        <w:tc>
          <w:tcPr>
            <w:tcW w:w="7747" w:type="dxa"/>
            <w:tcBorders>
              <w:top w:val="single" w:sz="4" w:space="0" w:color="auto"/>
              <w:left w:val="single" w:sz="4" w:space="0" w:color="auto"/>
              <w:right w:val="single" w:sz="4" w:space="0" w:color="auto"/>
            </w:tcBorders>
            <w:shd w:val="clear" w:color="auto" w:fill="FFFFFF"/>
            <w:vAlign w:val="center"/>
          </w:tcPr>
          <w:p w14:paraId="1B196CA4" w14:textId="77777777" w:rsidR="00970518" w:rsidRDefault="00000000">
            <w:pPr>
              <w:pStyle w:val="Inne0"/>
              <w:shd w:val="clear" w:color="auto" w:fill="auto"/>
              <w:spacing w:after="0"/>
            </w:pPr>
            <w:r>
              <w:rPr>
                <w:b/>
                <w:bCs/>
              </w:rPr>
              <w:t>50 złotych - samochody osobowe, motocykle, busy do 3,5 ton</w:t>
            </w:r>
          </w:p>
        </w:tc>
      </w:tr>
      <w:tr w:rsidR="00970518" w14:paraId="01603D25" w14:textId="77777777">
        <w:tblPrEx>
          <w:tblCellMar>
            <w:top w:w="0" w:type="dxa"/>
            <w:bottom w:w="0" w:type="dxa"/>
          </w:tblCellMar>
        </w:tblPrEx>
        <w:trPr>
          <w:trHeight w:hRule="exact" w:val="509"/>
          <w:jc w:val="center"/>
        </w:trPr>
        <w:tc>
          <w:tcPr>
            <w:tcW w:w="845" w:type="dxa"/>
            <w:vMerge/>
            <w:tcBorders>
              <w:left w:val="single" w:sz="4" w:space="0" w:color="auto"/>
              <w:bottom w:val="single" w:sz="4" w:space="0" w:color="auto"/>
            </w:tcBorders>
            <w:shd w:val="clear" w:color="auto" w:fill="FFFFFF"/>
            <w:vAlign w:val="center"/>
          </w:tcPr>
          <w:p w14:paraId="2225A71E" w14:textId="77777777" w:rsidR="00970518" w:rsidRDefault="00970518"/>
        </w:tc>
        <w:tc>
          <w:tcPr>
            <w:tcW w:w="6010" w:type="dxa"/>
            <w:vMerge/>
            <w:tcBorders>
              <w:left w:val="single" w:sz="4" w:space="0" w:color="auto"/>
              <w:bottom w:val="single" w:sz="4" w:space="0" w:color="auto"/>
            </w:tcBorders>
            <w:shd w:val="clear" w:color="auto" w:fill="FFFFFF"/>
            <w:vAlign w:val="center"/>
          </w:tcPr>
          <w:p w14:paraId="1988FE58" w14:textId="77777777" w:rsidR="00970518" w:rsidRDefault="00970518"/>
        </w:tc>
        <w:tc>
          <w:tcPr>
            <w:tcW w:w="7747" w:type="dxa"/>
            <w:tcBorders>
              <w:top w:val="single" w:sz="4" w:space="0" w:color="auto"/>
              <w:left w:val="single" w:sz="4" w:space="0" w:color="auto"/>
              <w:bottom w:val="single" w:sz="4" w:space="0" w:color="auto"/>
              <w:right w:val="single" w:sz="4" w:space="0" w:color="auto"/>
            </w:tcBorders>
            <w:shd w:val="clear" w:color="auto" w:fill="FFFFFF"/>
            <w:vAlign w:val="center"/>
          </w:tcPr>
          <w:p w14:paraId="379244A5" w14:textId="77777777" w:rsidR="00970518" w:rsidRDefault="00000000">
            <w:pPr>
              <w:pStyle w:val="Inne0"/>
              <w:shd w:val="clear" w:color="auto" w:fill="auto"/>
              <w:spacing w:after="0"/>
            </w:pPr>
            <w:r>
              <w:rPr>
                <w:b/>
                <w:bCs/>
              </w:rPr>
              <w:t>500 złotych - autokary, kampery</w:t>
            </w:r>
          </w:p>
        </w:tc>
      </w:tr>
    </w:tbl>
    <w:p w14:paraId="641667B1" w14:textId="77777777" w:rsidR="00970518" w:rsidRDefault="00970518">
      <w:pPr>
        <w:spacing w:after="999" w:line="1" w:lineRule="exact"/>
      </w:pPr>
    </w:p>
    <w:p w14:paraId="4A94D46F" w14:textId="77777777" w:rsidR="00970518" w:rsidRDefault="00000000">
      <w:pPr>
        <w:pStyle w:val="Teksttreci0"/>
        <w:shd w:val="clear" w:color="auto" w:fill="auto"/>
        <w:spacing w:after="0"/>
        <w:sectPr w:rsidR="00970518">
          <w:headerReference w:type="default" r:id="rId10"/>
          <w:footerReference w:type="default" r:id="rId11"/>
          <w:pgSz w:w="16840" w:h="11900" w:orient="landscape"/>
          <w:pgMar w:top="1898" w:right="934" w:bottom="1898" w:left="1304" w:header="0" w:footer="1470" w:gutter="0"/>
          <w:cols w:space="720"/>
          <w:noEndnote/>
          <w:docGrid w:linePitch="360"/>
        </w:sectPr>
      </w:pPr>
      <w:r>
        <w:t>Wszystkie ceny podane powyżej są cenami brutto.</w:t>
      </w:r>
    </w:p>
    <w:p w14:paraId="4AA6712D" w14:textId="77777777" w:rsidR="00970518" w:rsidRDefault="00000000">
      <w:pPr>
        <w:pStyle w:val="Teksttreci0"/>
        <w:shd w:val="clear" w:color="auto" w:fill="auto"/>
        <w:spacing w:line="276" w:lineRule="auto"/>
        <w:jc w:val="center"/>
      </w:pPr>
      <w:r>
        <w:rPr>
          <w:b/>
          <w:bCs/>
        </w:rPr>
        <w:lastRenderedPageBreak/>
        <w:t>Klauzula Informacyjna</w:t>
      </w:r>
    </w:p>
    <w:p w14:paraId="6E50B6CB" w14:textId="77777777" w:rsidR="00970518" w:rsidRDefault="00000000">
      <w:pPr>
        <w:pStyle w:val="Teksttreci0"/>
        <w:shd w:val="clear" w:color="auto" w:fill="auto"/>
        <w:spacing w:line="276" w:lineRule="auto"/>
        <w:jc w:val="both"/>
      </w:pPr>
      <w:r>
        <w:rPr>
          <w:b/>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lub „RODO”), Kopalnia Soli „Wieliczka” S.A. informuje:</w:t>
      </w:r>
    </w:p>
    <w:p w14:paraId="298175B8" w14:textId="77777777" w:rsidR="00970518" w:rsidRDefault="00000000">
      <w:pPr>
        <w:pStyle w:val="Teksttreci0"/>
        <w:shd w:val="clear" w:color="auto" w:fill="auto"/>
        <w:spacing w:line="276" w:lineRule="auto"/>
        <w:ind w:left="360" w:hanging="360"/>
        <w:jc w:val="both"/>
      </w:pPr>
      <w:r>
        <w:t>1. Administratorem Państwa danych osobowych jest Kopalnia Soli „Wieliczka” S.A., Park Kingi 1, 32-020 Wieliczka.</w:t>
      </w:r>
    </w:p>
    <w:p w14:paraId="668DE3F1" w14:textId="77777777" w:rsidR="00970518" w:rsidRDefault="00000000">
      <w:pPr>
        <w:pStyle w:val="Teksttreci0"/>
        <w:shd w:val="clear" w:color="auto" w:fill="auto"/>
        <w:spacing w:line="276" w:lineRule="auto"/>
        <w:ind w:left="360" w:hanging="360"/>
        <w:jc w:val="both"/>
      </w:pPr>
      <w:r>
        <w:t xml:space="preserve">2. Kopalnia Soli „Wieliczka” S.A. wyznaczyła Inspektora Ochrony Danych, z którym można się skontaktować mailowo: </w:t>
      </w:r>
      <w:hyperlink r:id="rId12" w:history="1">
        <w:r>
          <w:t>iod.sa@kopalnia.pl</w:t>
        </w:r>
      </w:hyperlink>
      <w:r>
        <w:t>.</w:t>
      </w:r>
    </w:p>
    <w:p w14:paraId="6C6E750E" w14:textId="77777777" w:rsidR="00970518" w:rsidRDefault="00000000">
      <w:pPr>
        <w:pStyle w:val="Teksttreci0"/>
        <w:numPr>
          <w:ilvl w:val="0"/>
          <w:numId w:val="3"/>
        </w:numPr>
        <w:shd w:val="clear" w:color="auto" w:fill="auto"/>
        <w:tabs>
          <w:tab w:val="left" w:pos="360"/>
        </w:tabs>
        <w:spacing w:line="276" w:lineRule="auto"/>
        <w:ind w:left="360" w:hanging="360"/>
        <w:jc w:val="both"/>
      </w:pPr>
      <w:r>
        <w:t>Dane osobowe mogą być przetwarzane w celu zawarcia i wykonania umowy której stroną jest osoba, której dane dotyczą oraz w celu wypełnienia obowiązku prawnego ciążącego na administratorze. Podstawą prawną jest art. 6 ust. 1 lit. b) i c) RODO.</w:t>
      </w:r>
    </w:p>
    <w:p w14:paraId="648D987D" w14:textId="77777777" w:rsidR="00970518" w:rsidRDefault="00000000">
      <w:pPr>
        <w:pStyle w:val="Teksttreci0"/>
        <w:numPr>
          <w:ilvl w:val="0"/>
          <w:numId w:val="3"/>
        </w:numPr>
        <w:shd w:val="clear" w:color="auto" w:fill="auto"/>
        <w:tabs>
          <w:tab w:val="left" w:pos="360"/>
        </w:tabs>
        <w:spacing w:line="276" w:lineRule="auto"/>
        <w:ind w:left="360" w:hanging="360"/>
        <w:jc w:val="both"/>
      </w:pPr>
      <w:r>
        <w:t>Odbiorcami danych osobowych będą pracownicy Administratora oraz podmioty przetwarzające na podstawie umów z Administratorem i wyłącznie zgodnie z poleceniami administratora, a także inne podmioty którym dane będą musiały zostać udostępnione na podstawie przepisów prawa.</w:t>
      </w:r>
    </w:p>
    <w:p w14:paraId="271FDDBC" w14:textId="77777777" w:rsidR="00970518" w:rsidRDefault="00000000">
      <w:pPr>
        <w:pStyle w:val="Teksttreci0"/>
        <w:numPr>
          <w:ilvl w:val="0"/>
          <w:numId w:val="3"/>
        </w:numPr>
        <w:shd w:val="clear" w:color="auto" w:fill="auto"/>
        <w:tabs>
          <w:tab w:val="left" w:pos="360"/>
        </w:tabs>
        <w:spacing w:line="276" w:lineRule="auto"/>
        <w:ind w:left="360" w:hanging="360"/>
        <w:jc w:val="both"/>
      </w:pPr>
      <w:r>
        <w:t>Dane osobowe będą przetwarzane do czasu upłynięcia terminu przedawnienia ewentualnych roszczeń lub upływu okresu wynikającego z obowiązujących przepisów prawa lub przepisów archiwalnych obowiązujących u administratora, w zależności od tego który z tych okresów upłynie później.</w:t>
      </w:r>
    </w:p>
    <w:p w14:paraId="0C8A4579" w14:textId="77777777" w:rsidR="00970518" w:rsidRDefault="00000000">
      <w:pPr>
        <w:pStyle w:val="Teksttreci0"/>
        <w:numPr>
          <w:ilvl w:val="0"/>
          <w:numId w:val="3"/>
        </w:numPr>
        <w:shd w:val="clear" w:color="auto" w:fill="auto"/>
        <w:tabs>
          <w:tab w:val="left" w:pos="360"/>
        </w:tabs>
        <w:spacing w:line="276" w:lineRule="auto"/>
        <w:ind w:left="360" w:hanging="360"/>
        <w:jc w:val="both"/>
      </w:pPr>
      <w:r>
        <w:t>Osobie, której dane dotyczą przysługuje prawo do żądania od administratora dostępu do swoich danych osobowych, ich sprostowania, usunięcia lub ograniczenia przetwarzania, wniesienia sprzeciwu wobec przetwarzania, przenoszenia danych w przypadkach przewidzianych w przepisach RODO.</w:t>
      </w:r>
    </w:p>
    <w:p w14:paraId="2F97F412" w14:textId="77777777" w:rsidR="00970518" w:rsidRDefault="00000000">
      <w:pPr>
        <w:pStyle w:val="Teksttreci0"/>
        <w:numPr>
          <w:ilvl w:val="0"/>
          <w:numId w:val="3"/>
        </w:numPr>
        <w:shd w:val="clear" w:color="auto" w:fill="auto"/>
        <w:tabs>
          <w:tab w:val="left" w:pos="360"/>
        </w:tabs>
        <w:spacing w:line="276" w:lineRule="auto"/>
        <w:ind w:left="360" w:hanging="360"/>
        <w:jc w:val="both"/>
      </w:pPr>
      <w:r>
        <w:t>Osobie, której dane dotyczą przysługuje prawo wniesienia skargi do Prezesa Urzędu Ochrony Danych Osobowych w przypadku, gdy uzna, że przetwarzanie jest niezgodne z przepisami prawa.</w:t>
      </w:r>
    </w:p>
    <w:p w14:paraId="737B2A75" w14:textId="77777777" w:rsidR="00970518" w:rsidRDefault="00000000">
      <w:pPr>
        <w:pStyle w:val="Teksttreci0"/>
        <w:numPr>
          <w:ilvl w:val="0"/>
          <w:numId w:val="3"/>
        </w:numPr>
        <w:shd w:val="clear" w:color="auto" w:fill="auto"/>
        <w:tabs>
          <w:tab w:val="left" w:pos="360"/>
        </w:tabs>
        <w:spacing w:line="276" w:lineRule="auto"/>
        <w:ind w:left="360" w:hanging="360"/>
        <w:jc w:val="both"/>
      </w:pPr>
      <w:r>
        <w:t>Podanie danych osobowych jest dobrowolne, jednak odmowa ich podania może skutkować brakiem możliwości zawarcia umowy.</w:t>
      </w:r>
    </w:p>
    <w:p w14:paraId="5718B520" w14:textId="77777777" w:rsidR="00970518" w:rsidRDefault="00000000">
      <w:pPr>
        <w:pStyle w:val="Teksttreci0"/>
        <w:numPr>
          <w:ilvl w:val="0"/>
          <w:numId w:val="3"/>
        </w:numPr>
        <w:shd w:val="clear" w:color="auto" w:fill="auto"/>
        <w:tabs>
          <w:tab w:val="left" w:pos="360"/>
        </w:tabs>
        <w:spacing w:line="276" w:lineRule="auto"/>
        <w:ind w:left="360" w:hanging="360"/>
        <w:jc w:val="both"/>
      </w:pPr>
      <w:r>
        <w:t>Dane osobowe nie będą podlegać zautomatyzowanemu podejmowaniu decyzji, w tym profilowaniu.</w:t>
      </w:r>
    </w:p>
    <w:sectPr w:rsidR="00970518">
      <w:headerReference w:type="default" r:id="rId13"/>
      <w:footerReference w:type="default" r:id="rId14"/>
      <w:pgSz w:w="11900" w:h="16840"/>
      <w:pgMar w:top="2413" w:right="1373" w:bottom="2413" w:left="1373" w:header="0" w:footer="198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B848F" w14:textId="77777777" w:rsidR="00721992" w:rsidRDefault="00721992">
      <w:r>
        <w:separator/>
      </w:r>
    </w:p>
  </w:endnote>
  <w:endnote w:type="continuationSeparator" w:id="0">
    <w:p w14:paraId="743BEFDD" w14:textId="77777777" w:rsidR="00721992" w:rsidRDefault="0072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C026" w14:textId="77777777" w:rsidR="00970518" w:rsidRDefault="00000000">
    <w:pPr>
      <w:spacing w:line="1" w:lineRule="exact"/>
    </w:pPr>
    <w:r>
      <w:rPr>
        <w:noProof/>
      </w:rPr>
      <mc:AlternateContent>
        <mc:Choice Requires="wps">
          <w:drawing>
            <wp:anchor distT="0" distB="0" distL="0" distR="0" simplePos="0" relativeHeight="62914690" behindDoc="1" locked="0" layoutInCell="1" allowOverlap="1" wp14:anchorId="37B81A2F" wp14:editId="2CD13ECA">
              <wp:simplePos x="0" y="0"/>
              <wp:positionH relativeFrom="page">
                <wp:posOffset>3740785</wp:posOffset>
              </wp:positionH>
              <wp:positionV relativeFrom="page">
                <wp:posOffset>9935210</wp:posOffset>
              </wp:positionV>
              <wp:extent cx="7620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71AF85A7" w14:textId="77777777" w:rsidR="00970518" w:rsidRDefault="00000000">
                          <w:pPr>
                            <w:pStyle w:val="Nagweklubstopka20"/>
                            <w:shd w:val="clear" w:color="auto" w:fill="auto"/>
                            <w:rPr>
                              <w:sz w:val="24"/>
                              <w:szCs w:val="24"/>
                            </w:rPr>
                          </w:pPr>
                          <w:r>
                            <w:rPr>
                              <w:sz w:val="24"/>
                              <w:szCs w:val="24"/>
                            </w:rPr>
                            <w:t>2</w:t>
                          </w:r>
                        </w:p>
                      </w:txbxContent>
                    </wps:txbx>
                    <wps:bodyPr wrap="none" lIns="0" tIns="0" rIns="0" bIns="0">
                      <a:spAutoFit/>
                    </wps:bodyPr>
                  </wps:wsp>
                </a:graphicData>
              </a:graphic>
            </wp:anchor>
          </w:drawing>
        </mc:Choice>
        <mc:Fallback>
          <w:pict>
            <v:shapetype w14:anchorId="37B81A2F" id="_x0000_t202" coordsize="21600,21600" o:spt="202" path="m,l,21600r21600,l21600,xe">
              <v:stroke joinstyle="miter"/>
              <v:path gradientshapeok="t" o:connecttype="rect"/>
            </v:shapetype>
            <v:shape id="Shape 1" o:spid="_x0000_s1026" type="#_x0000_t202" style="position:absolute;margin-left:294.55pt;margin-top:782.3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LVgAEAAP4CAAAOAAAAZHJzL2Uyb0RvYy54bWysUsFOwzAMvSPxD1HurNsOA6p1E2gaQkKA&#10;NPiANE3WSk0cxdna/T1O1m0IboiL69ju8/Oz58vetGyvPDZgCz4ZjTlTVkLV2G3BPz/WN3ecYRC2&#10;Ei1YVfCDQr5cXF/NO5erKdTQVsozArGYd67gdQguzzKUtTICR+CUpaQGb0Sgp99mlRcdoZs2m47H&#10;s6wDXzkPUiFSdHVM8kXC11rJ8KY1qsDaghO3kKxPtow2W8xFvvXC1Y0caIg/sDCisdT0DLUSQbCd&#10;b35BmUZ6QNBhJMFkoHUjVZqBppmMf0yzqYVTaRYSB91ZJvw/WPm637h3z0L/CD0tMArSOcyRgnGe&#10;XnsTv8SUUZ4kPJxlU31gkoK3M9oEZ5Iyk+nkfppUzS7/Oo/hSYFh0Sm4p6UkrcT+BQP1o9JTSWxl&#10;Yd20bYxfiEQv9GU/sCuhOhDpjvZWcEuHxVn7bEmWuOKT409OOTgRHN3DLlCD1DeiHqGGZiRyojMc&#10;RNzi93equpzt4gsAAP//AwBQSwMEFAAGAAgAAAAhAKtOafreAAAADQEAAA8AAABkcnMvZG93bnJl&#10;di54bWxMj81OwzAQhO9IvIO1SNyoE6DBhDgVqsSFGy1C4ubG2zjCP5Htpsnbsz3BcWc+zc40m9lZ&#10;NmFMQ/ASylUBDH0X9OB7CZ/7tzsBLGXltbLBo4QFE2za66tG1Tqc/QdOu9wzCvGpVhJMzmPNeeoM&#10;OpVWYURP3jFEpzKdsec6qjOFO8vvi6LiTg2ePhg14tZg97M7OQlP81fAMeEWv49TF82wCPu+SHl7&#10;M7++AMs45z8YLvWpOrTU6RBOXidmJazFc0koGevqsQJGSFWUJB0ukngQwNuG/1/R/gIAAP//AwBQ&#10;SwECLQAUAAYACAAAACEAtoM4kv4AAADhAQAAEwAAAAAAAAAAAAAAAAAAAAAAW0NvbnRlbnRfVHlw&#10;ZXNdLnhtbFBLAQItABQABgAIAAAAIQA4/SH/1gAAAJQBAAALAAAAAAAAAAAAAAAAAC8BAABfcmVs&#10;cy8ucmVsc1BLAQItABQABgAIAAAAIQAiudLVgAEAAP4CAAAOAAAAAAAAAAAAAAAAAC4CAABkcnMv&#10;ZTJvRG9jLnhtbFBLAQItABQABgAIAAAAIQCrTmn63gAAAA0BAAAPAAAAAAAAAAAAAAAAANoDAABk&#10;cnMvZG93bnJldi54bWxQSwUGAAAAAAQABADzAAAA5QQAAAAA&#10;" filled="f" stroked="f">
              <v:textbox style="mso-fit-shape-to-text:t" inset="0,0,0,0">
                <w:txbxContent>
                  <w:p w14:paraId="71AF85A7" w14:textId="77777777" w:rsidR="00970518" w:rsidRDefault="00000000">
                    <w:pPr>
                      <w:pStyle w:val="Nagweklubstopka20"/>
                      <w:shd w:val="clear" w:color="auto" w:fill="auto"/>
                      <w:rPr>
                        <w:sz w:val="24"/>
                        <w:szCs w:val="24"/>
                      </w:rPr>
                    </w:pPr>
                    <w:r>
                      <w:rPr>
                        <w:sz w:val="24"/>
                        <w:szCs w:val="24"/>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4945" w14:textId="77777777" w:rsidR="00970518" w:rsidRDefault="0097051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6823" w14:textId="77777777" w:rsidR="00970518" w:rsidRDefault="0097051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29DF" w14:textId="77777777" w:rsidR="00970518" w:rsidRDefault="009705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A390" w14:textId="77777777" w:rsidR="00721992" w:rsidRDefault="00721992"/>
  </w:footnote>
  <w:footnote w:type="continuationSeparator" w:id="0">
    <w:p w14:paraId="726EAB6B" w14:textId="77777777" w:rsidR="00721992" w:rsidRDefault="00721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961F" w14:textId="77777777" w:rsidR="00970518" w:rsidRDefault="00000000">
    <w:pPr>
      <w:spacing w:line="1" w:lineRule="exact"/>
    </w:pPr>
    <w:r>
      <w:rPr>
        <w:noProof/>
      </w:rPr>
      <mc:AlternateContent>
        <mc:Choice Requires="wps">
          <w:drawing>
            <wp:anchor distT="0" distB="0" distL="0" distR="0" simplePos="0" relativeHeight="62914692" behindDoc="1" locked="0" layoutInCell="1" allowOverlap="1" wp14:anchorId="72628A52" wp14:editId="49615BCE">
              <wp:simplePos x="0" y="0"/>
              <wp:positionH relativeFrom="page">
                <wp:posOffset>8926830</wp:posOffset>
              </wp:positionH>
              <wp:positionV relativeFrom="page">
                <wp:posOffset>925195</wp:posOffset>
              </wp:positionV>
              <wp:extent cx="86868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868680" cy="130810"/>
                      </a:xfrm>
                      <a:prstGeom prst="rect">
                        <a:avLst/>
                      </a:prstGeom>
                      <a:noFill/>
                    </wps:spPr>
                    <wps:txbx>
                      <w:txbxContent>
                        <w:p w14:paraId="2CD7DABB" w14:textId="77777777" w:rsidR="00970518" w:rsidRDefault="00000000">
                          <w:pPr>
                            <w:pStyle w:val="Nagweklubstopka20"/>
                            <w:shd w:val="clear" w:color="auto" w:fill="auto"/>
                            <w:rPr>
                              <w:sz w:val="22"/>
                              <w:szCs w:val="22"/>
                            </w:rPr>
                          </w:pPr>
                          <w:r>
                            <w:rPr>
                              <w:rFonts w:ascii="Arial" w:eastAsia="Arial" w:hAnsi="Arial" w:cs="Arial"/>
                              <w:i/>
                              <w:iCs/>
                              <w:sz w:val="22"/>
                              <w:szCs w:val="22"/>
                            </w:rPr>
                            <w:t>Załącznik nr 1</w:t>
                          </w:r>
                        </w:p>
                      </w:txbxContent>
                    </wps:txbx>
                    <wps:bodyPr wrap="none" lIns="0" tIns="0" rIns="0" bIns="0">
                      <a:spAutoFit/>
                    </wps:bodyPr>
                  </wps:wsp>
                </a:graphicData>
              </a:graphic>
            </wp:anchor>
          </w:drawing>
        </mc:Choice>
        <mc:Fallback>
          <w:pict>
            <v:shapetype w14:anchorId="72628A52" id="_x0000_t202" coordsize="21600,21600" o:spt="202" path="m,l,21600r21600,l21600,xe">
              <v:stroke joinstyle="miter"/>
              <v:path gradientshapeok="t" o:connecttype="rect"/>
            </v:shapetype>
            <v:shape id="Shape 3" o:spid="_x0000_s1027" type="#_x0000_t202" style="position:absolute;margin-left:702.9pt;margin-top:72.85pt;width:68.4pt;height:10.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7zggEAAAYDAAAOAAAAZHJzL2Uyb0RvYy54bWysUm1LwzAQ/i74H0K+u3YTZJR1QxkTQVRQ&#10;f0CaJmugyYVcXLt/7yXuRfSbSCG93CXP89xzWaxG27OdCmjA1Xw6KTlTTkJr3Lbm72+bqzlnGIVr&#10;RQ9O1XyvkK+WlxeLwVdqBh30rQqMQBxWg695F6OvigJlp6zACXjlqKghWBFpG7ZFG8RA6LYvZmV5&#10;UwwQWh9AKkTKrr+KfJnxtVYyPmuNKrK+5qQt5jXktUlrsVyIahuE74w8yBB/UGGFcUR6glqLKNhH&#10;ML+grJEBEHScSLAFaG2kyj1QN9PyRzevnfAq90LmoD/ZhP8HK592r/4lsDjewUgDTIYMHiukZOpn&#10;1MGmPyllVCcL9yfb1BiZpOT8hj6qSCpNr8v5NNtanC/7gPFegWUpqHmgqWSzxO4RIxHS0eORxOVg&#10;Y/o+5c9KUhTHZmSm/aaygXZP4geaX80dPTDO+gdH9qRRH4NwDJpDkDjQ335E4sn0CfwL6sBJZmdV&#10;h4eRpvl9n0+dn+/yEwAA//8DAFBLAwQUAAYACAAAACEASIXYR94AAAANAQAADwAAAGRycy9kb3du&#10;cmV2LnhtbEyPwU7DMBBE70j8g7VI3KhDadIqxKlQJS7cKAiJmxtv4wh7HcVumvw9mxPcZrSj2TfV&#10;fvJOjDjELpCCx1UGAqkJpqNWwefH68MOREyajHaBUMGMEfb17U2lSxOu9I7jMbWCSyiWWoFNqS+l&#10;jI1Fr+Mq9Eh8O4fB68R2aKUZ9JXLvZPrLCuk1x3xB6t7PFhsfo4Xr2A7fQXsIx7w+zw2g+3mnXub&#10;lbq/m16eQSSc0l8YFnxGh5qZTuFCJgrHfpPlzJ4WlW9BLJF8sy5AnFgVxRPIupL/V9S/AAAA//8D&#10;AFBLAQItABQABgAIAAAAIQC2gziS/gAAAOEBAAATAAAAAAAAAAAAAAAAAAAAAABbQ29udGVudF9U&#10;eXBlc10ueG1sUEsBAi0AFAAGAAgAAAAhADj9If/WAAAAlAEAAAsAAAAAAAAAAAAAAAAALwEAAF9y&#10;ZWxzLy5yZWxzUEsBAi0AFAAGAAgAAAAhAJlkbvOCAQAABgMAAA4AAAAAAAAAAAAAAAAALgIAAGRy&#10;cy9lMm9Eb2MueG1sUEsBAi0AFAAGAAgAAAAhAEiF2EfeAAAADQEAAA8AAAAAAAAAAAAAAAAA3AMA&#10;AGRycy9kb3ducmV2LnhtbFBLBQYAAAAABAAEAPMAAADnBAAAAAA=&#10;" filled="f" stroked="f">
              <v:textbox style="mso-fit-shape-to-text:t" inset="0,0,0,0">
                <w:txbxContent>
                  <w:p w14:paraId="2CD7DABB" w14:textId="77777777" w:rsidR="00970518" w:rsidRDefault="00000000">
                    <w:pPr>
                      <w:pStyle w:val="Nagweklubstopka20"/>
                      <w:shd w:val="clear" w:color="auto" w:fill="auto"/>
                      <w:rPr>
                        <w:sz w:val="22"/>
                        <w:szCs w:val="22"/>
                      </w:rPr>
                    </w:pPr>
                    <w:r>
                      <w:rPr>
                        <w:rFonts w:ascii="Arial" w:eastAsia="Arial" w:hAnsi="Arial" w:cs="Arial"/>
                        <w:i/>
                        <w:iCs/>
                        <w:sz w:val="22"/>
                        <w:szCs w:val="22"/>
                      </w:rPr>
                      <w:t>Załącznik nr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1089" w14:textId="77777777" w:rsidR="00970518" w:rsidRDefault="00000000">
    <w:pPr>
      <w:spacing w:line="1" w:lineRule="exact"/>
    </w:pPr>
    <w:r>
      <w:rPr>
        <w:noProof/>
      </w:rPr>
      <mc:AlternateContent>
        <mc:Choice Requires="wps">
          <w:drawing>
            <wp:anchor distT="0" distB="0" distL="0" distR="0" simplePos="0" relativeHeight="62914694" behindDoc="1" locked="0" layoutInCell="1" allowOverlap="1" wp14:anchorId="370BDCF5" wp14:editId="5D2864CA">
              <wp:simplePos x="0" y="0"/>
              <wp:positionH relativeFrom="page">
                <wp:posOffset>5791200</wp:posOffset>
              </wp:positionH>
              <wp:positionV relativeFrom="page">
                <wp:posOffset>1251585</wp:posOffset>
              </wp:positionV>
              <wp:extent cx="868680" cy="130810"/>
              <wp:effectExtent l="0" t="0" r="0" b="0"/>
              <wp:wrapNone/>
              <wp:docPr id="5" name="Shape 5"/>
              <wp:cNvGraphicFramePr/>
              <a:graphic xmlns:a="http://schemas.openxmlformats.org/drawingml/2006/main">
                <a:graphicData uri="http://schemas.microsoft.com/office/word/2010/wordprocessingShape">
                  <wps:wsp>
                    <wps:cNvSpPr txBox="1"/>
                    <wps:spPr>
                      <a:xfrm>
                        <a:off x="0" y="0"/>
                        <a:ext cx="868680" cy="130810"/>
                      </a:xfrm>
                      <a:prstGeom prst="rect">
                        <a:avLst/>
                      </a:prstGeom>
                      <a:noFill/>
                    </wps:spPr>
                    <wps:txbx>
                      <w:txbxContent>
                        <w:p w14:paraId="421F23E0" w14:textId="77777777" w:rsidR="00970518" w:rsidRDefault="00000000">
                          <w:pPr>
                            <w:pStyle w:val="Nagweklubstopka20"/>
                            <w:shd w:val="clear" w:color="auto" w:fill="auto"/>
                            <w:rPr>
                              <w:sz w:val="22"/>
                              <w:szCs w:val="22"/>
                            </w:rPr>
                          </w:pPr>
                          <w:r>
                            <w:rPr>
                              <w:rFonts w:ascii="Arial" w:eastAsia="Arial" w:hAnsi="Arial" w:cs="Arial"/>
                              <w:i/>
                              <w:iCs/>
                              <w:sz w:val="22"/>
                              <w:szCs w:val="22"/>
                            </w:rPr>
                            <w:t>Załącznik nr 2</w:t>
                          </w:r>
                        </w:p>
                      </w:txbxContent>
                    </wps:txbx>
                    <wps:bodyPr wrap="none" lIns="0" tIns="0" rIns="0" bIns="0">
                      <a:spAutoFit/>
                    </wps:bodyPr>
                  </wps:wsp>
                </a:graphicData>
              </a:graphic>
            </wp:anchor>
          </w:drawing>
        </mc:Choice>
        <mc:Fallback>
          <w:pict>
            <v:shapetype w14:anchorId="370BDCF5" id="_x0000_t202" coordsize="21600,21600" o:spt="202" path="m,l,21600r21600,l21600,xe">
              <v:stroke joinstyle="miter"/>
              <v:path gradientshapeok="t" o:connecttype="rect"/>
            </v:shapetype>
            <v:shape id="Shape 5" o:spid="_x0000_s1028" type="#_x0000_t202" style="position:absolute;margin-left:456pt;margin-top:98.55pt;width:68.4pt;height:10.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eYhAEAAAYDAAAOAAAAZHJzL2Uyb0RvYy54bWysUmFLwzAQ/S74H0K+u3YTZJR1QxFFEBWm&#10;PyBLkzXQ5EIurt2/95Ktm+g3kUJ6uUvee/cui9VgO7ZTAQ24mk8nJWfKSWiM29b84/3has4ZRuEa&#10;0YFTNd8r5Kvl5cWi95WaQQtdowIjEIdV72vexuirokDZKitwAl45KmoIVkTahm3RBNETuu2KWVne&#10;FD2ExgeQCpGy94ciX2Z8rZWMr1qjiqyrOWmLeQ153aS1WC5EtQ3Ct0YeZYg/qLDCOCI9Qd2LKNhn&#10;ML+grJEBEHScSLAFaG2kyj1QN9PyRzfrVniVeyFz0J9swv+DlS+7tX8LLA53MNAAkyG9xwopmfoZ&#10;dLDpT0oZ1cnC/ck2NUQmKTm/oY8qkkrT63I+zbYW58s+YHxUYFkKah5oKtkssXvGSIR0dDySuBw8&#10;mK5L+bOSFMVhMzDT1Hw2qtxAsyfxPc2v5o4eGGfdkyN70qjHIIzB5hgkDvS3n5F4Mn0CP0AdOcns&#10;rOr4MNI0v+/zqfPzXX4BAAD//wMAUEsDBBQABgAIAAAAIQBJRfLW3gAAAAwBAAAPAAAAZHJzL2Rv&#10;d25yZXYueG1sTI9BS8QwEIXvgv8hjODNTVvEdmvTRRa8eHMVwVu2mW2LyaQk2W7775096XF4jzff&#10;1+wWZ8WMIY6eFOSbDARS581IvYLPj9eHCkRMmoy2nlDBihF27e1No2vjL/SO8yH1gkco1lrBkNJU&#10;Sxm7AZ2OGz8hcXbywenEZ+ilCfrC487KIsuepNMj8YdBT7gfsPs5nJ2CcvnyOEXc4/dp7sIwrpV9&#10;W5W6v1tenkEkXNJfGa74jA4tMx39mUwUVsE2L9glcbAtcxDXRvZYsc1RQZGXJci2kf8l2l8AAAD/&#10;/wMAUEsBAi0AFAAGAAgAAAAhALaDOJL+AAAA4QEAABMAAAAAAAAAAAAAAAAAAAAAAFtDb250ZW50&#10;X1R5cGVzXS54bWxQSwECLQAUAAYACAAAACEAOP0h/9YAAACUAQAACwAAAAAAAAAAAAAAAAAvAQAA&#10;X3JlbHMvLnJlbHNQSwECLQAUAAYACAAAACEA3nC3mIQBAAAGAwAADgAAAAAAAAAAAAAAAAAuAgAA&#10;ZHJzL2Uyb0RvYy54bWxQSwECLQAUAAYACAAAACEASUXy1t4AAAAMAQAADwAAAAAAAAAAAAAAAADe&#10;AwAAZHJzL2Rvd25yZXYueG1sUEsFBgAAAAAEAAQA8wAAAOkEAAAAAA==&#10;" filled="f" stroked="f">
              <v:textbox style="mso-fit-shape-to-text:t" inset="0,0,0,0">
                <w:txbxContent>
                  <w:p w14:paraId="421F23E0" w14:textId="77777777" w:rsidR="00970518" w:rsidRDefault="00000000">
                    <w:pPr>
                      <w:pStyle w:val="Nagweklubstopka20"/>
                      <w:shd w:val="clear" w:color="auto" w:fill="auto"/>
                      <w:rPr>
                        <w:sz w:val="22"/>
                        <w:szCs w:val="22"/>
                      </w:rPr>
                    </w:pPr>
                    <w:r>
                      <w:rPr>
                        <w:rFonts w:ascii="Arial" w:eastAsia="Arial" w:hAnsi="Arial" w:cs="Arial"/>
                        <w:i/>
                        <w:iCs/>
                        <w:sz w:val="22"/>
                        <w:szCs w:val="22"/>
                      </w:rPr>
                      <w:t>Załącznik nr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578E"/>
    <w:multiLevelType w:val="multilevel"/>
    <w:tmpl w:val="3EBE52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C311DD"/>
    <w:multiLevelType w:val="multilevel"/>
    <w:tmpl w:val="08B2E3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AD2A4B"/>
    <w:multiLevelType w:val="multilevel"/>
    <w:tmpl w:val="78640DB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905074"/>
    <w:multiLevelType w:val="multilevel"/>
    <w:tmpl w:val="79C4B7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6D2931"/>
    <w:multiLevelType w:val="multilevel"/>
    <w:tmpl w:val="EDCE7A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867FC1"/>
    <w:multiLevelType w:val="multilevel"/>
    <w:tmpl w:val="D75453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3074888">
    <w:abstractNumId w:val="5"/>
  </w:num>
  <w:num w:numId="2" w16cid:durableId="965158425">
    <w:abstractNumId w:val="1"/>
  </w:num>
  <w:num w:numId="3" w16cid:durableId="1877505374">
    <w:abstractNumId w:val="4"/>
  </w:num>
  <w:num w:numId="4" w16cid:durableId="1914120874">
    <w:abstractNumId w:val="0"/>
  </w:num>
  <w:num w:numId="5" w16cid:durableId="20713007">
    <w:abstractNumId w:val="3"/>
  </w:num>
  <w:num w:numId="6" w16cid:durableId="630089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18"/>
    <w:rsid w:val="0024057E"/>
    <w:rsid w:val="00721992"/>
    <w:rsid w:val="00970518"/>
    <w:rsid w:val="00B47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08DA"/>
  <w15:docId w15:val="{F09753E0-78C1-4AEE-9356-DE84DCC1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2"/>
      <w:szCs w:val="22"/>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Arial" w:eastAsia="Arial" w:hAnsi="Arial" w:cs="Arial"/>
      <w:b/>
      <w:bCs/>
      <w:i w:val="0"/>
      <w:iCs w:val="0"/>
      <w:smallCaps w:val="0"/>
      <w:strike w:val="0"/>
      <w:sz w:val="22"/>
      <w:szCs w:val="22"/>
      <w:u w:val="none"/>
    </w:rPr>
  </w:style>
  <w:style w:type="character" w:customStyle="1" w:styleId="Inne">
    <w:name w:val="Inne_"/>
    <w:basedOn w:val="Domylnaczcionkaakapitu"/>
    <w:link w:val="Inne0"/>
    <w:rPr>
      <w:rFonts w:ascii="Arial" w:eastAsia="Arial" w:hAnsi="Arial" w:cs="Arial"/>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after="520"/>
      <w:jc w:val="center"/>
      <w:outlineLvl w:val="0"/>
    </w:pPr>
    <w:rPr>
      <w:rFonts w:ascii="Arial" w:eastAsia="Arial" w:hAnsi="Arial" w:cs="Arial"/>
      <w:b/>
      <w:bCs/>
    </w:rPr>
  </w:style>
  <w:style w:type="paragraph" w:customStyle="1" w:styleId="Nagwek20">
    <w:name w:val="Nagłówek #2"/>
    <w:basedOn w:val="Normalny"/>
    <w:link w:val="Nagwek2"/>
    <w:pPr>
      <w:shd w:val="clear" w:color="auto" w:fill="FFFFFF"/>
      <w:spacing w:after="100"/>
      <w:jc w:val="center"/>
      <w:outlineLvl w:val="1"/>
    </w:pPr>
    <w:rPr>
      <w:rFonts w:ascii="Arial" w:eastAsia="Arial" w:hAnsi="Arial" w:cs="Arial"/>
      <w:b/>
      <w:bCs/>
      <w:sz w:val="22"/>
      <w:szCs w:val="22"/>
    </w:rPr>
  </w:style>
  <w:style w:type="paragraph" w:customStyle="1" w:styleId="Teksttreci0">
    <w:name w:val="Tekst treści"/>
    <w:basedOn w:val="Normalny"/>
    <w:link w:val="Teksttreci"/>
    <w:pPr>
      <w:shd w:val="clear" w:color="auto" w:fill="FFFFFF"/>
      <w:spacing w:after="100"/>
    </w:pPr>
    <w:rPr>
      <w:rFonts w:ascii="Arial" w:eastAsia="Arial" w:hAnsi="Arial" w:cs="Arial"/>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Podpistabeli0">
    <w:name w:val="Podpis tabeli"/>
    <w:basedOn w:val="Normalny"/>
    <w:link w:val="Podpistabeli"/>
    <w:pPr>
      <w:shd w:val="clear" w:color="auto" w:fill="FFFFFF"/>
    </w:pPr>
    <w:rPr>
      <w:rFonts w:ascii="Arial" w:eastAsia="Arial" w:hAnsi="Arial" w:cs="Arial"/>
      <w:b/>
      <w:bCs/>
      <w:sz w:val="22"/>
      <w:szCs w:val="22"/>
    </w:rPr>
  </w:style>
  <w:style w:type="paragraph" w:customStyle="1" w:styleId="Inne0">
    <w:name w:val="Inne"/>
    <w:basedOn w:val="Normalny"/>
    <w:link w:val="Inne"/>
    <w:pPr>
      <w:shd w:val="clear" w:color="auto" w:fill="FFFFFF"/>
      <w:spacing w:after="10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od.sa@kopalni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palniawieliczka.eu"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6721</Characters>
  <Application>Microsoft Office Word</Application>
  <DocSecurity>0</DocSecurity>
  <Lines>56</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X</dc:title>
  <dc:subject/>
  <dc:creator>dmikula</dc:creator>
  <cp:keywords/>
  <cp:lastModifiedBy>Andrzej Staniszewski</cp:lastModifiedBy>
  <cp:revision>2</cp:revision>
  <dcterms:created xsi:type="dcterms:W3CDTF">2025-04-28T12:39:00Z</dcterms:created>
  <dcterms:modified xsi:type="dcterms:W3CDTF">2025-04-28T12:41:00Z</dcterms:modified>
</cp:coreProperties>
</file>