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Ogłoszenie o  sprzedaż</w:t>
      </w:r>
      <w:r>
        <w:rPr>
          <w:rFonts w:hint="default" w:ascii="Times New Roman" w:hAnsi="Times New Roman" w:cs="Times New Roman"/>
          <w:lang w:val="pl-PL"/>
        </w:rPr>
        <w:t>y</w:t>
      </w:r>
      <w:r>
        <w:rPr>
          <w:rFonts w:hint="default" w:ascii="Times New Roman" w:hAnsi="Times New Roman" w:cs="Times New Roman"/>
        </w:rPr>
        <w:t xml:space="preserve"> soli warzonej jodowanej 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i niejodowanej w okresie styczeń-grudzień 202</w:t>
      </w:r>
      <w:r>
        <w:rPr>
          <w:rFonts w:hint="default" w:ascii="Times New Roman" w:hAnsi="Times New Roman" w:cs="Times New Roman"/>
          <w:lang w:val="pl-PL"/>
        </w:rPr>
        <w:t>4</w:t>
      </w:r>
      <w:r>
        <w:rPr>
          <w:rFonts w:hint="default" w:ascii="Times New Roman" w:hAnsi="Times New Roman" w:cs="Times New Roman"/>
        </w:rPr>
        <w:t xml:space="preserve"> r. w łącznej ilości 15 000 ton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ind w:left="567" w:hanging="567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I.</w:t>
      </w:r>
      <w:r>
        <w:rPr>
          <w:rFonts w:hint="default" w:ascii="Times New Roman" w:hAnsi="Times New Roman" w:cs="Times New Roman"/>
          <w:b/>
        </w:rPr>
        <w:tab/>
      </w:r>
      <w:r>
        <w:rPr>
          <w:rStyle w:val="13"/>
          <w:rFonts w:hint="default" w:ascii="Times New Roman" w:hAnsi="Times New Roman" w:cs="Times New Roman"/>
        </w:rPr>
        <w:t xml:space="preserve">Nazwa, siedziba i adres spółki – </w:t>
      </w:r>
      <w:r>
        <w:rPr>
          <w:rStyle w:val="13"/>
          <w:rFonts w:hint="default" w:ascii="Times New Roman" w:hAnsi="Times New Roman" w:cs="Times New Roman"/>
          <w:lang w:val="en-US"/>
        </w:rPr>
        <w:t>sprzedawca</w:t>
      </w:r>
      <w:r>
        <w:rPr>
          <w:rFonts w:hint="default" w:ascii="Times New Roman" w:hAnsi="Times New Roman" w:cs="Times New Roman"/>
          <w:b/>
        </w:rPr>
        <w:t xml:space="preserve"> </w:t>
      </w:r>
    </w:p>
    <w:p>
      <w:pPr>
        <w:ind w:left="567" w:hanging="567"/>
        <w:rPr>
          <w:rFonts w:hint="default" w:ascii="Times New Roman" w:hAnsi="Times New Roman" w:cs="Times New Roman"/>
          <w:sz w:val="16"/>
          <w:szCs w:val="16"/>
        </w:rPr>
      </w:pPr>
    </w:p>
    <w:p>
      <w:pPr>
        <w:tabs>
          <w:tab w:val="left" w:pos="3969"/>
        </w:tabs>
        <w:ind w:left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Kopalnia Soli „Wieliczka” Spółka Akcyjna</w:t>
      </w:r>
    </w:p>
    <w:p>
      <w:pPr>
        <w:tabs>
          <w:tab w:val="left" w:pos="3969"/>
        </w:tabs>
        <w:ind w:left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32-020 Wieliczka, ul. Park Kingi 1</w:t>
      </w:r>
    </w:p>
    <w:p>
      <w:pPr>
        <w:tabs>
          <w:tab w:val="left" w:pos="3969"/>
        </w:tabs>
        <w:ind w:left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Sąd Rejonowy dla Krakowa Śródmieścia w Krakowie, XII Wydział Gospodarczy Krajowego Rejestru Sądowego KRS 0000278401, NIP 683-000-34-27,</w:t>
      </w:r>
    </w:p>
    <w:p>
      <w:pPr>
        <w:tabs>
          <w:tab w:val="left" w:pos="3969"/>
        </w:tabs>
        <w:ind w:left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Kapitał zakładowy: 21 000 000 zł</w:t>
      </w:r>
    </w:p>
    <w:p>
      <w:pPr>
        <w:tabs>
          <w:tab w:val="left" w:pos="3969"/>
        </w:tabs>
        <w:ind w:left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Kapitał wpłacony: 21 000 000 zł</w:t>
      </w:r>
    </w:p>
    <w:p>
      <w:pPr>
        <w:tabs>
          <w:tab w:val="left" w:pos="2520"/>
        </w:tabs>
        <w:ind w:left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telefon sekretariat: (12) 278-71-11</w:t>
      </w:r>
    </w:p>
    <w:p>
      <w:pPr>
        <w:rPr>
          <w:rFonts w:hint="default" w:ascii="Times New Roman" w:hAnsi="Times New Roman" w:cs="Times New Roman"/>
          <w:sz w:val="20"/>
          <w:szCs w:val="20"/>
        </w:rPr>
      </w:pPr>
    </w:p>
    <w:p>
      <w:pPr>
        <w:ind w:left="567" w:hanging="567"/>
        <w:rPr>
          <w:rFonts w:hint="default" w:ascii="Times New Roman" w:hAnsi="Times New Roman" w:cs="Times New Roman"/>
          <w:b/>
          <w:lang w:val="en-US"/>
        </w:rPr>
      </w:pPr>
      <w:r>
        <w:rPr>
          <w:rFonts w:hint="default" w:ascii="Times New Roman" w:hAnsi="Times New Roman" w:cs="Times New Roman"/>
          <w:b/>
        </w:rPr>
        <w:t>II.</w:t>
      </w:r>
      <w:r>
        <w:rPr>
          <w:rFonts w:hint="default" w:ascii="Times New Roman" w:hAnsi="Times New Roman" w:cs="Times New Roman"/>
          <w:b/>
        </w:rPr>
        <w:tab/>
      </w:r>
      <w:r>
        <w:rPr>
          <w:rStyle w:val="13"/>
          <w:rFonts w:hint="default" w:ascii="Times New Roman" w:hAnsi="Times New Roman" w:cs="Times New Roman"/>
        </w:rPr>
        <w:t xml:space="preserve">Przedmiot </w:t>
      </w:r>
      <w:r>
        <w:rPr>
          <w:rStyle w:val="13"/>
          <w:rFonts w:hint="default" w:ascii="Times New Roman" w:hAnsi="Times New Roman" w:cs="Times New Roman"/>
          <w:lang w:val="en-US"/>
        </w:rPr>
        <w:t>sprzedaży</w:t>
      </w:r>
    </w:p>
    <w:p>
      <w:pPr>
        <w:ind w:left="900" w:hanging="540"/>
        <w:rPr>
          <w:rFonts w:hint="default" w:ascii="Times New Roman" w:hAnsi="Times New Roman" w:cs="Times New Roman"/>
          <w:sz w:val="16"/>
          <w:szCs w:val="16"/>
        </w:rPr>
      </w:pPr>
    </w:p>
    <w:p>
      <w:pPr>
        <w:ind w:left="993" w:hanging="42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Przedmiotem </w:t>
      </w:r>
      <w:r>
        <w:rPr>
          <w:rFonts w:hint="default" w:ascii="Times New Roman" w:hAnsi="Times New Roman" w:cs="Times New Roman"/>
          <w:lang w:val="pl-PL"/>
        </w:rPr>
        <w:t>sprzedaży</w:t>
      </w:r>
      <w:r>
        <w:rPr>
          <w:rFonts w:hint="default" w:ascii="Times New Roman" w:hAnsi="Times New Roman" w:cs="Times New Roman"/>
        </w:rPr>
        <w:t xml:space="preserve"> jest </w:t>
      </w:r>
      <w:r>
        <w:rPr>
          <w:rFonts w:hint="default" w:ascii="Times New Roman" w:hAnsi="Times New Roman" w:cs="Times New Roman"/>
          <w:lang w:val="pl-PL"/>
        </w:rPr>
        <w:t>15</w:t>
      </w:r>
      <w:r>
        <w:rPr>
          <w:rFonts w:hint="default" w:ascii="Times New Roman" w:hAnsi="Times New Roman" w:cs="Times New Roman"/>
        </w:rPr>
        <w:t xml:space="preserve"> pakietów soli warzonej spożywczej jodowanej i niejodowanej po 1 000 ton każdy pakiet, w łącznej ilości do 15 000 ton soli warzonej.</w:t>
      </w:r>
    </w:p>
    <w:p>
      <w:pPr>
        <w:ind w:left="993" w:hanging="42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Sól zostanie sprzedana na warunkach określonych we wzorze umowy stanowiącym załącznik nr 1 do ogłoszenia.</w:t>
      </w: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ind w:left="567" w:hanging="567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III.</w:t>
      </w:r>
      <w:r>
        <w:rPr>
          <w:rFonts w:hint="default" w:ascii="Times New Roman" w:hAnsi="Times New Roman" w:cs="Times New Roman"/>
          <w:b/>
        </w:rPr>
        <w:tab/>
      </w:r>
      <w:r>
        <w:rPr>
          <w:rStyle w:val="13"/>
          <w:rFonts w:hint="default" w:ascii="Times New Roman" w:hAnsi="Times New Roman" w:cs="Times New Roman"/>
        </w:rPr>
        <w:t>Okres obowiązywania umowy</w:t>
      </w:r>
    </w:p>
    <w:p>
      <w:pPr>
        <w:pStyle w:val="6"/>
        <w:numPr>
          <w:ilvl w:val="0"/>
          <w:numId w:val="1"/>
        </w:numPr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Umowa zostaje zawarta z dniem jej podpisania przez obie Strony.</w:t>
      </w:r>
    </w:p>
    <w:p>
      <w:pPr>
        <w:pStyle w:val="6"/>
        <w:numPr>
          <w:ilvl w:val="0"/>
          <w:numId w:val="1"/>
        </w:numPr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Umowa zostaje zawarta na czas oznaczony i obowiązuje do dnia 26 lutego 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roku.</w:t>
      </w:r>
    </w:p>
    <w:p>
      <w:pPr>
        <w:pStyle w:val="6"/>
        <w:numPr>
          <w:ilvl w:val="0"/>
          <w:numId w:val="1"/>
        </w:numPr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Odbiór soli następował będzie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nie wcześniej niż od dnia 02 stycznia </w:t>
      </w:r>
      <w:r>
        <w:rPr>
          <w:rFonts w:hint="default"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roku do dnia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27</w:t>
      </w:r>
      <w:r>
        <w:rPr>
          <w:rFonts w:hint="default" w:ascii="Times New Roman" w:hAnsi="Times New Roman" w:cs="Times New Roman"/>
          <w:sz w:val="24"/>
          <w:szCs w:val="24"/>
        </w:rPr>
        <w:t xml:space="preserve"> grudnia 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roku.</w:t>
      </w:r>
    </w:p>
    <w:p>
      <w:pPr>
        <w:ind w:left="567" w:hanging="567"/>
        <w:rPr>
          <w:rFonts w:hint="default" w:ascii="Times New Roman" w:hAnsi="Times New Roman" w:cs="Times New Roman"/>
          <w:b/>
        </w:rPr>
      </w:pPr>
    </w:p>
    <w:p>
      <w:pPr>
        <w:ind w:left="567" w:hanging="567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IV.</w:t>
      </w:r>
      <w:r>
        <w:rPr>
          <w:rFonts w:hint="default" w:ascii="Times New Roman" w:hAnsi="Times New Roman" w:cs="Times New Roman"/>
          <w:b/>
        </w:rPr>
        <w:tab/>
      </w:r>
      <w:r>
        <w:rPr>
          <w:rStyle w:val="13"/>
          <w:rFonts w:hint="default" w:ascii="Times New Roman" w:hAnsi="Times New Roman" w:cs="Times New Roman"/>
        </w:rPr>
        <w:t>Termin i miejsce składania ofert</w:t>
      </w:r>
    </w:p>
    <w:p>
      <w:pPr>
        <w:ind w:left="360" w:hanging="360"/>
        <w:rPr>
          <w:rFonts w:hint="default" w:ascii="Times New Roman" w:hAnsi="Times New Roman" w:cs="Times New Roman"/>
          <w:b/>
          <w:sz w:val="16"/>
          <w:szCs w:val="16"/>
        </w:rPr>
      </w:pPr>
    </w:p>
    <w:p>
      <w:pPr>
        <w:ind w:left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Cs/>
          <w:lang w:val="pl-PL"/>
        </w:rPr>
        <w:t>O</w:t>
      </w:r>
      <w:r>
        <w:rPr>
          <w:rFonts w:hint="default" w:ascii="Times New Roman" w:hAnsi="Times New Roman" w:cs="Times New Roman"/>
          <w:bCs/>
        </w:rPr>
        <w:t>ferty należy składać w terminie do dn</w:t>
      </w:r>
      <w:r>
        <w:rPr>
          <w:rFonts w:hint="default" w:cs="Times New Roman"/>
          <w:bCs/>
          <w:lang w:val="pl-PL"/>
        </w:rPr>
        <w:t>i</w:t>
      </w:r>
      <w:r>
        <w:rPr>
          <w:rFonts w:hint="default" w:ascii="Times New Roman" w:hAnsi="Times New Roman" w:cs="Times New Roman"/>
          <w:bCs/>
          <w:highlight w:val="none"/>
        </w:rPr>
        <w:t>a</w:t>
      </w:r>
      <w:r>
        <w:rPr>
          <w:rFonts w:hint="default" w:cs="Times New Roman"/>
          <w:bCs/>
          <w:highlight w:val="none"/>
          <w:lang w:val="pl-PL"/>
        </w:rPr>
        <w:t xml:space="preserve"> </w:t>
      </w:r>
      <w:r>
        <w:rPr>
          <w:rFonts w:hint="default" w:cs="Times New Roman"/>
          <w:b/>
          <w:highlight w:val="none"/>
          <w:lang w:val="pl-PL"/>
        </w:rPr>
        <w:t>07.12.2023</w:t>
      </w:r>
      <w:r>
        <w:rPr>
          <w:rFonts w:hint="default" w:ascii="Times New Roman" w:hAnsi="Times New Roman" w:cs="Times New Roman"/>
          <w:b/>
          <w:highlight w:val="none"/>
        </w:rPr>
        <w:t xml:space="preserve"> r., </w:t>
      </w:r>
      <w:r>
        <w:rPr>
          <w:rFonts w:hint="default" w:ascii="Times New Roman" w:hAnsi="Times New Roman" w:cs="Times New Roman"/>
          <w:bCs/>
          <w:highlight w:val="none"/>
        </w:rPr>
        <w:t>do godziny</w:t>
      </w:r>
      <w:r>
        <w:rPr>
          <w:rFonts w:hint="default" w:cs="Times New Roman"/>
          <w:b/>
          <w:bCs w:val="0"/>
          <w:highlight w:val="none"/>
          <w:lang w:val="pl-PL"/>
        </w:rPr>
        <w:t>12:00</w:t>
      </w:r>
      <w:r>
        <w:rPr>
          <w:rFonts w:hint="default" w:ascii="Times New Roman" w:hAnsi="Times New Roman" w:cs="Times New Roman"/>
          <w:highlight w:val="none"/>
        </w:rPr>
        <w:t xml:space="preserve">, </w:t>
      </w:r>
      <w:r>
        <w:rPr>
          <w:rFonts w:hint="default" w:ascii="Times New Roman" w:hAnsi="Times New Roman" w:cs="Times New Roman"/>
          <w:highlight w:val="none"/>
        </w:rPr>
        <w:br w:type="textWrapping"/>
      </w:r>
      <w:r>
        <w:rPr>
          <w:rFonts w:hint="default" w:ascii="Times New Roman" w:hAnsi="Times New Roman" w:cs="Times New Roman"/>
          <w:highlight w:val="none"/>
        </w:rPr>
        <w:t>w</w:t>
      </w:r>
      <w:r>
        <w:rPr>
          <w:rFonts w:hint="default" w:ascii="Times New Roman" w:hAnsi="Times New Roman" w:cs="Times New Roman"/>
          <w:highlight w:val="none"/>
          <w:lang w:val="pl-PL"/>
        </w:rPr>
        <w:t>ysyłając na adres e-mail.</w:t>
      </w:r>
      <w:r>
        <w:rPr>
          <w:rFonts w:hint="default" w:cs="Times New Roman"/>
          <w:highlight w:val="none"/>
          <w:lang w:val="pl-PL"/>
        </w:rPr>
        <w:fldChar w:fldCharType="begin"/>
      </w:r>
      <w:r>
        <w:rPr>
          <w:rFonts w:hint="default" w:cs="Times New Roman"/>
          <w:highlight w:val="none"/>
          <w:lang w:val="pl-PL"/>
        </w:rPr>
        <w:instrText xml:space="preserve"> HYPERLINK "mailto:sekretariat.sa@kopalnia.pl" </w:instrText>
      </w:r>
      <w:r>
        <w:rPr>
          <w:rFonts w:hint="default" w:cs="Times New Roman"/>
          <w:highlight w:val="none"/>
          <w:lang w:val="pl-PL"/>
        </w:rPr>
        <w:fldChar w:fldCharType="separate"/>
      </w:r>
      <w:r>
        <w:rPr>
          <w:rStyle w:val="10"/>
          <w:rFonts w:hint="default" w:cs="Times New Roman"/>
          <w:highlight w:val="none"/>
          <w:lang w:val="pl-PL"/>
        </w:rPr>
        <w:t>sekretariat.sa@kopalnia.pl</w:t>
      </w:r>
      <w:r>
        <w:rPr>
          <w:rFonts w:hint="default" w:cs="Times New Roman"/>
          <w:highlight w:val="none"/>
          <w:lang w:val="pl-PL"/>
        </w:rPr>
        <w:fldChar w:fldCharType="end"/>
      </w:r>
      <w:r>
        <w:rPr>
          <w:rFonts w:hint="default" w:ascii="Times New Roman" w:hAnsi="Times New Roman" w:cs="Times New Roman"/>
          <w:highlight w:val="none"/>
          <w:lang w:val="pl-PL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.</w:t>
      </w: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ind w:left="567" w:hanging="567"/>
        <w:jc w:val="both"/>
        <w:rPr>
          <w:rFonts w:hint="default" w:ascii="Times New Roman" w:hAnsi="Times New Roman" w:cs="Times New Roman"/>
          <w:b/>
          <w:lang w:val="en-US"/>
        </w:rPr>
      </w:pPr>
      <w:r>
        <w:rPr>
          <w:rFonts w:hint="default" w:ascii="Times New Roman" w:hAnsi="Times New Roman" w:cs="Times New Roman"/>
          <w:b/>
        </w:rPr>
        <w:t>V.</w:t>
      </w:r>
      <w:r>
        <w:rPr>
          <w:rFonts w:hint="default" w:ascii="Times New Roman" w:hAnsi="Times New Roman" w:cs="Times New Roman"/>
          <w:b/>
        </w:rPr>
        <w:tab/>
      </w:r>
      <w:r>
        <w:rPr>
          <w:rStyle w:val="13"/>
          <w:rFonts w:hint="default" w:ascii="Times New Roman" w:hAnsi="Times New Roman" w:cs="Times New Roman"/>
        </w:rPr>
        <w:t xml:space="preserve">Warunki </w:t>
      </w:r>
      <w:r>
        <w:rPr>
          <w:rStyle w:val="13"/>
          <w:rFonts w:hint="default" w:ascii="Times New Roman" w:hAnsi="Times New Roman" w:cs="Times New Roman"/>
          <w:lang w:val="en-US"/>
        </w:rPr>
        <w:t>sprzedaży</w:t>
      </w:r>
    </w:p>
    <w:p>
      <w:pPr>
        <w:ind w:left="851" w:hanging="425"/>
        <w:jc w:val="both"/>
        <w:rPr>
          <w:rFonts w:hint="default" w:ascii="Times New Roman" w:hAnsi="Times New Roman" w:cs="Times New Roman"/>
          <w:sz w:val="16"/>
          <w:szCs w:val="16"/>
        </w:rPr>
      </w:pPr>
    </w:p>
    <w:p>
      <w:pPr>
        <w:ind w:left="993" w:hanging="426"/>
        <w:rPr>
          <w:rFonts w:hint="default" w:ascii="Times New Roman" w:hAnsi="Times New Roman" w:cs="Times New Roman"/>
          <w:sz w:val="4"/>
          <w:szCs w:val="4"/>
        </w:rPr>
      </w:pP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Termin związania ofertą wynosi 30 dni. Bieg terminu związania ofertą rozpoczyna się wraz z upływem terminu składania ofert.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 xml:space="preserve">Złożone oferty wiążą </w:t>
      </w:r>
      <w:r>
        <w:rPr>
          <w:rFonts w:hint="default" w:ascii="Times New Roman" w:hAnsi="Times New Roman" w:cs="Times New Roman"/>
          <w:b/>
          <w:lang w:val="pl-PL"/>
        </w:rPr>
        <w:t>oferentów</w:t>
      </w:r>
      <w:r>
        <w:rPr>
          <w:rFonts w:hint="default" w:ascii="Times New Roman" w:hAnsi="Times New Roman" w:cs="Times New Roman"/>
          <w:b/>
        </w:rPr>
        <w:t xml:space="preserve"> zarówno, co do zakupu wszystkich zaoferowanych pakietów, jak i co do zakupu każdego z pakietów z osobna.</w:t>
      </w:r>
    </w:p>
    <w:p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Na podstawie złożonych ofert zostanie utworzony ranking cen oferowanych za pakiety soli, według wysokości ceny zaoferowanej przez każdego </w:t>
      </w:r>
      <w:r>
        <w:rPr>
          <w:rFonts w:hint="default" w:ascii="Times New Roman" w:hAnsi="Times New Roman" w:cs="Times New Roman"/>
          <w:lang w:val="pl-PL"/>
        </w:rPr>
        <w:t>oferenta</w:t>
      </w:r>
      <w:r>
        <w:rPr>
          <w:rFonts w:hint="default" w:ascii="Times New Roman" w:hAnsi="Times New Roman" w:cs="Times New Roman"/>
        </w:rPr>
        <w:t xml:space="preserve"> za pakiety soli.</w:t>
      </w:r>
    </w:p>
    <w:p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Umowy sprzedaży zostaną zawarte z tymi </w:t>
      </w:r>
      <w:r>
        <w:rPr>
          <w:rFonts w:hint="default" w:ascii="Times New Roman" w:hAnsi="Times New Roman" w:cs="Times New Roman"/>
          <w:lang w:val="pl-PL"/>
        </w:rPr>
        <w:t>oferentami</w:t>
      </w:r>
      <w:r>
        <w:rPr>
          <w:rFonts w:hint="default" w:ascii="Times New Roman" w:hAnsi="Times New Roman" w:cs="Times New Roman"/>
        </w:rPr>
        <w:t>, którzy zaoferują najwyższe ceny za zakup pakietów soli, według kolejności ustalonej w rankingu, o którym mowa w pkt 3 aż do wyczerpania dostępnych pakietów.</w:t>
      </w:r>
    </w:p>
    <w:p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  <w:lang w:val="pl-PL"/>
        </w:rPr>
        <w:t>Sprzedawca zastrzega sobie prawo do negocjacji z kupującym co do ilości i ceny oferowanych pakietów soli.</w:t>
      </w:r>
    </w:p>
    <w:p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Jeżeli  nie </w:t>
      </w:r>
      <w:r>
        <w:rPr>
          <w:rFonts w:hint="default" w:ascii="Times New Roman" w:hAnsi="Times New Roman" w:cs="Times New Roman"/>
          <w:lang w:val="pl-PL"/>
        </w:rPr>
        <w:t xml:space="preserve">będzie </w:t>
      </w:r>
      <w:r>
        <w:rPr>
          <w:rFonts w:hint="default" w:ascii="Times New Roman" w:hAnsi="Times New Roman" w:cs="Times New Roman"/>
        </w:rPr>
        <w:t xml:space="preserve">można dokonać wyboru oferty najkorzystniejszej ze względu na to, że zostały złożone oferty o takiej samej cenie, </w:t>
      </w:r>
      <w:r>
        <w:rPr>
          <w:rFonts w:hint="default" w:ascii="Times New Roman" w:hAnsi="Times New Roman" w:cs="Times New Roman"/>
          <w:lang w:val="pl-PL"/>
        </w:rPr>
        <w:t>sprzedawca</w:t>
      </w:r>
      <w:r>
        <w:rPr>
          <w:rFonts w:hint="default" w:ascii="Times New Roman" w:hAnsi="Times New Roman" w:cs="Times New Roman"/>
        </w:rPr>
        <w:t xml:space="preserve"> wzywa </w:t>
      </w:r>
      <w:r>
        <w:rPr>
          <w:rFonts w:hint="default" w:ascii="Times New Roman" w:hAnsi="Times New Roman" w:cs="Times New Roman"/>
          <w:lang w:val="pl-PL"/>
        </w:rPr>
        <w:t>oferentów</w:t>
      </w:r>
      <w:r>
        <w:rPr>
          <w:rFonts w:hint="default" w:ascii="Times New Roman" w:hAnsi="Times New Roman" w:cs="Times New Roman"/>
        </w:rPr>
        <w:t>, któ</w:t>
      </w:r>
      <w:r>
        <w:rPr>
          <w:rFonts w:hint="default" w:ascii="Times New Roman" w:hAnsi="Times New Roman" w:cs="Times New Roman"/>
          <w:lang w:val="pl-PL"/>
        </w:rPr>
        <w:t xml:space="preserve">rzy złożyli te </w:t>
      </w:r>
      <w:r>
        <w:rPr>
          <w:rFonts w:hint="default" w:ascii="Times New Roman" w:hAnsi="Times New Roman" w:cs="Times New Roman"/>
        </w:rPr>
        <w:t xml:space="preserve">oferty, do złożenia we wskazanym terminie ofert dodatkowych. </w:t>
      </w:r>
    </w:p>
    <w:p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pl-PL"/>
        </w:rPr>
        <w:t xml:space="preserve">Oferenci </w:t>
      </w:r>
      <w:r>
        <w:rPr>
          <w:rFonts w:hint="default" w:ascii="Times New Roman" w:hAnsi="Times New Roman" w:cs="Times New Roman"/>
        </w:rPr>
        <w:t>składając oferty dodatkowe, nie mogą zaoferować cen niższych niż zaoferowane w złożonych</w:t>
      </w:r>
      <w:r>
        <w:rPr>
          <w:rFonts w:hint="default" w:ascii="Times New Roman" w:hAnsi="Times New Roman" w:cs="Times New Roman"/>
          <w:lang w:val="pl-PL"/>
        </w:rPr>
        <w:t xml:space="preserve"> wcześniejszych</w:t>
      </w:r>
      <w:r>
        <w:rPr>
          <w:rFonts w:hint="default" w:ascii="Times New Roman" w:hAnsi="Times New Roman" w:cs="Times New Roman"/>
        </w:rPr>
        <w:t xml:space="preserve"> ofertach. Do ofert dodatkowych postanowienia dotyczące ofert zawarte w niniejszym ogłoszeniu stosuje się odpowiednio.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pl-PL"/>
        </w:rPr>
        <w:t>Oferent</w:t>
      </w:r>
      <w:r>
        <w:rPr>
          <w:rFonts w:hint="default" w:ascii="Times New Roman" w:hAnsi="Times New Roman" w:cs="Times New Roman"/>
        </w:rPr>
        <w:t xml:space="preserve">, którego oferta została wybrana przez </w:t>
      </w:r>
      <w:r>
        <w:rPr>
          <w:rFonts w:hint="default" w:ascii="Times New Roman" w:hAnsi="Times New Roman" w:cs="Times New Roman"/>
          <w:lang w:val="pl-PL"/>
        </w:rPr>
        <w:t>sprzedawcę</w:t>
      </w:r>
      <w:r>
        <w:rPr>
          <w:rFonts w:hint="default" w:ascii="Times New Roman" w:hAnsi="Times New Roman" w:cs="Times New Roman"/>
        </w:rPr>
        <w:t xml:space="preserve"> zobowiązany jest do</w:t>
      </w:r>
    </w:p>
    <w:p>
      <w:pPr>
        <w:ind w:left="1063" w:leftChars="418" w:hanging="60" w:hangingChars="25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podpisania umowy na sprzedaż soli na warunkach określonych w wybranej ofercie</w:t>
      </w:r>
      <w:r>
        <w:rPr>
          <w:rFonts w:hint="default" w:ascii="Times New Roman" w:hAnsi="Times New Roman" w:cs="Times New Roman"/>
          <w:lang w:val="pl-PL"/>
        </w:rPr>
        <w:t xml:space="preserve"> </w:t>
      </w:r>
      <w:r>
        <w:rPr>
          <w:rFonts w:hint="default" w:ascii="Times New Roman" w:hAnsi="Times New Roman" w:cs="Times New Roman"/>
        </w:rPr>
        <w:t>oraz niniejszym ogłoszeniu, zgodnie z wzorem umowy stanowiącym załącznik</w:t>
      </w:r>
      <w:r>
        <w:rPr>
          <w:rFonts w:hint="default" w:ascii="Times New Roman" w:hAnsi="Times New Roman" w:cs="Times New Roman"/>
          <w:lang w:val="pl-PL"/>
        </w:rPr>
        <w:t xml:space="preserve">    </w:t>
      </w:r>
      <w:r>
        <w:rPr>
          <w:rFonts w:hint="default" w:ascii="Times New Roman" w:hAnsi="Times New Roman" w:cs="Times New Roman"/>
        </w:rPr>
        <w:t xml:space="preserve">nr 1 do ogłoszenia - w terminie do 5 dni  </w:t>
      </w:r>
      <w:r>
        <w:rPr>
          <w:rFonts w:hint="default" w:ascii="Times New Roman" w:hAnsi="Times New Roman" w:eastAsia="Calibri" w:cs="Times New Roman"/>
        </w:rPr>
        <w:t xml:space="preserve">od daty otrzymania przez </w:t>
      </w:r>
      <w:r>
        <w:rPr>
          <w:rFonts w:hint="default" w:ascii="Times New Roman" w:hAnsi="Times New Roman" w:eastAsia="Calibri" w:cs="Times New Roman"/>
          <w:lang w:val="pl-PL"/>
        </w:rPr>
        <w:t>oferenta</w:t>
      </w:r>
      <w:r>
        <w:rPr>
          <w:rFonts w:hint="default" w:ascii="Times New Roman" w:hAnsi="Times New Roman" w:eastAsia="Calibri" w:cs="Times New Roman"/>
        </w:rPr>
        <w:t xml:space="preserve"> podpisanej przez Kopalnię</w:t>
      </w:r>
      <w:r>
        <w:rPr>
          <w:rFonts w:hint="default" w:ascii="Times New Roman" w:hAnsi="Times New Roman" w:cs="Times New Roman"/>
        </w:rPr>
        <w:t>,</w:t>
      </w:r>
    </w:p>
    <w:p>
      <w:pPr>
        <w:numPr>
          <w:ilvl w:val="0"/>
          <w:numId w:val="2"/>
        </w:numPr>
        <w:ind w:left="924" w:hanging="35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W przypadku, gdy umowa z jednym </w:t>
      </w:r>
      <w:r>
        <w:rPr>
          <w:rFonts w:hint="default" w:ascii="Times New Roman" w:hAnsi="Times New Roman" w:cs="Times New Roman"/>
          <w:lang w:val="pl-PL"/>
        </w:rPr>
        <w:t>oferentem</w:t>
      </w:r>
      <w:r>
        <w:rPr>
          <w:rFonts w:hint="default" w:ascii="Times New Roman" w:hAnsi="Times New Roman" w:cs="Times New Roman"/>
        </w:rPr>
        <w:t xml:space="preserve"> będzie obejmować pakiety o różnych cenach za poszczególne pakiety soli, cena za sprzedaż 1 tony soli zostanie w umowie ustalona jako średnia arytmetyczna cen wszystkich pakietów soli, których sprzedaż objęta jest tą umową.</w:t>
      </w:r>
    </w:p>
    <w:p>
      <w:pPr>
        <w:ind w:left="567" w:hanging="567"/>
        <w:rPr>
          <w:rFonts w:hint="default" w:ascii="Times New Roman" w:hAnsi="Times New Roman" w:cs="Times New Roman"/>
          <w:b/>
        </w:rPr>
      </w:pPr>
    </w:p>
    <w:p>
      <w:pPr>
        <w:autoSpaceDE w:val="0"/>
        <w:autoSpaceDN w:val="0"/>
        <w:adjustRightInd w:val="0"/>
        <w:ind w:left="567" w:hanging="567"/>
        <w:jc w:val="both"/>
        <w:rPr>
          <w:rStyle w:val="13"/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>VI.</w:t>
      </w:r>
      <w:r>
        <w:rPr>
          <w:rFonts w:hint="default" w:ascii="Times New Roman" w:hAnsi="Times New Roman" w:cs="Times New Roman"/>
          <w:b/>
        </w:rPr>
        <w:tab/>
      </w:r>
      <w:r>
        <w:rPr>
          <w:rStyle w:val="13"/>
          <w:rFonts w:hint="default" w:ascii="Times New Roman" w:hAnsi="Times New Roman" w:cs="Times New Roman"/>
        </w:rPr>
        <w:t xml:space="preserve">Opis sposobu przygotowania oferty oraz wymagane dokumenty 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sz w:val="16"/>
          <w:szCs w:val="16"/>
        </w:rPr>
      </w:pPr>
    </w:p>
    <w:p>
      <w:pPr>
        <w:numPr>
          <w:ilvl w:val="1"/>
          <w:numId w:val="3"/>
        </w:numPr>
        <w:ind w:left="993" w:right="-2" w:hanging="426"/>
        <w:jc w:val="both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</w:rPr>
        <w:t xml:space="preserve">Każdy </w:t>
      </w:r>
      <w:r>
        <w:rPr>
          <w:rFonts w:hint="default" w:ascii="Times New Roman" w:hAnsi="Times New Roman" w:cs="Times New Roman"/>
          <w:lang w:val="pl-PL"/>
        </w:rPr>
        <w:t>oferent</w:t>
      </w:r>
      <w:r>
        <w:rPr>
          <w:rFonts w:hint="default" w:ascii="Times New Roman" w:hAnsi="Times New Roman" w:cs="Times New Roman"/>
        </w:rPr>
        <w:t xml:space="preserve"> może złożyć tylko jedną ofertę i tylko w jednym egzemplarzu.</w:t>
      </w:r>
    </w:p>
    <w:p>
      <w:pPr>
        <w:numPr>
          <w:ilvl w:val="1"/>
          <w:numId w:val="3"/>
        </w:numPr>
        <w:ind w:left="993" w:right="-2" w:hanging="426"/>
        <w:jc w:val="both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</w:rPr>
        <w:t xml:space="preserve">Ofertę należy przygotować według formularza stanowiącego załącznik nr 2 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do niniejszego ogłoszenia. Oferta winna być </w:t>
      </w:r>
      <w:r>
        <w:rPr>
          <w:rFonts w:hint="default" w:ascii="Times New Roman" w:hAnsi="Times New Roman" w:cs="Times New Roman"/>
          <w:lang w:val="pl-PL"/>
        </w:rPr>
        <w:t>wysłana na adres</w:t>
      </w:r>
      <w:r>
        <w:rPr>
          <w:rFonts w:hint="default" w:cs="Times New Roman"/>
          <w:lang w:val="pl-PL"/>
        </w:rPr>
        <w:t xml:space="preserve"> </w:t>
      </w:r>
      <w:r>
        <w:rPr>
          <w:rFonts w:hint="default" w:ascii="Times New Roman" w:hAnsi="Times New Roman" w:cs="Times New Roman"/>
          <w:lang w:val="pl-PL"/>
        </w:rPr>
        <w:t>e-ma</w:t>
      </w:r>
      <w:r>
        <w:rPr>
          <w:rFonts w:hint="default" w:ascii="Times New Roman" w:hAnsi="Times New Roman" w:cs="Times New Roman"/>
          <w:highlight w:val="none"/>
          <w:lang w:val="pl-PL"/>
        </w:rPr>
        <w:t>il</w:t>
      </w:r>
      <w:r>
        <w:rPr>
          <w:rFonts w:hint="default" w:cs="Times New Roman"/>
          <w:highlight w:val="none"/>
          <w:lang w:val="pl-PL"/>
        </w:rPr>
        <w:t xml:space="preserve">: </w:t>
      </w:r>
      <w:r>
        <w:rPr>
          <w:rFonts w:hint="default" w:cs="Times New Roman"/>
          <w:highlight w:val="none"/>
          <w:lang w:val="pl-PL"/>
        </w:rPr>
        <w:fldChar w:fldCharType="begin"/>
      </w:r>
      <w:r>
        <w:rPr>
          <w:rFonts w:hint="default" w:cs="Times New Roman"/>
          <w:highlight w:val="none"/>
          <w:lang w:val="pl-PL"/>
        </w:rPr>
        <w:instrText xml:space="preserve"> HYPERLINK "mailto:sekretariat.sa@kopalnia.pl" </w:instrText>
      </w:r>
      <w:r>
        <w:rPr>
          <w:rFonts w:hint="default" w:cs="Times New Roman"/>
          <w:highlight w:val="none"/>
          <w:lang w:val="pl-PL"/>
        </w:rPr>
        <w:fldChar w:fldCharType="separate"/>
      </w:r>
      <w:r>
        <w:rPr>
          <w:rStyle w:val="10"/>
          <w:rFonts w:hint="default" w:cs="Times New Roman"/>
          <w:highlight w:val="none"/>
          <w:lang w:val="pl-PL"/>
        </w:rPr>
        <w:t>sekretariat.sa@kopalnia.pl</w:t>
      </w:r>
      <w:r>
        <w:rPr>
          <w:rFonts w:hint="default" w:cs="Times New Roman"/>
          <w:highlight w:val="none"/>
          <w:lang w:val="pl-PL"/>
        </w:rPr>
        <w:fldChar w:fldCharType="end"/>
      </w:r>
      <w:r>
        <w:rPr>
          <w:rFonts w:hint="default" w:cs="Times New Roman"/>
          <w:highlight w:val="none"/>
          <w:lang w:val="pl-PL"/>
        </w:rPr>
        <w:t xml:space="preserve"> </w:t>
      </w:r>
      <w:r>
        <w:rPr>
          <w:rFonts w:hint="default" w:ascii="Times New Roman" w:hAnsi="Times New Roman" w:cs="Times New Roman"/>
        </w:rPr>
        <w:t xml:space="preserve">, </w:t>
      </w:r>
      <w:r>
        <w:rPr>
          <w:rFonts w:hint="default" w:ascii="Times New Roman" w:hAnsi="Times New Roman" w:cs="Times New Roman"/>
          <w:b/>
        </w:rPr>
        <w:t xml:space="preserve">opatrzonej nazwą i adresem </w:t>
      </w:r>
      <w:r>
        <w:rPr>
          <w:rFonts w:hint="default" w:ascii="Times New Roman" w:hAnsi="Times New Roman" w:cs="Times New Roman"/>
          <w:b/>
          <w:lang w:val="pl-PL"/>
        </w:rPr>
        <w:t>oferenta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</w:rPr>
        <w:t>z napisem</w:t>
      </w:r>
      <w:r>
        <w:rPr>
          <w:rFonts w:hint="default" w:ascii="Times New Roman" w:hAnsi="Times New Roman" w:cs="Times New Roman"/>
          <w:b/>
        </w:rPr>
        <w:t>:</w:t>
      </w:r>
    </w:p>
    <w:p>
      <w:pPr>
        <w:pStyle w:val="9"/>
        <w:ind w:left="993"/>
        <w:jc w:val="both"/>
        <w:rPr>
          <w:rFonts w:hint="default" w:ascii="Times New Roman" w:hAnsi="Times New Roman" w:cs="Times New Roman"/>
          <w:b/>
          <w:iCs/>
        </w:rPr>
      </w:pPr>
      <w:r>
        <w:rPr>
          <w:rFonts w:hint="default" w:ascii="Times New Roman" w:hAnsi="Times New Roman" w:cs="Times New Roman"/>
          <w:b/>
          <w:iCs/>
        </w:rPr>
        <w:t xml:space="preserve"> „Oferta  na sprzedaż soli warzonej spożywczej jodowanej </w:t>
      </w:r>
      <w:r>
        <w:rPr>
          <w:rFonts w:hint="default" w:ascii="Times New Roman" w:hAnsi="Times New Roman" w:cs="Times New Roman"/>
          <w:b/>
          <w:iCs/>
        </w:rPr>
        <w:br w:type="textWrapping"/>
      </w:r>
      <w:r>
        <w:rPr>
          <w:rFonts w:hint="default" w:ascii="Times New Roman" w:hAnsi="Times New Roman" w:cs="Times New Roman"/>
          <w:b/>
          <w:iCs/>
        </w:rPr>
        <w:t xml:space="preserve"> i niejodowanej w okresie styczeń 202</w:t>
      </w:r>
      <w:r>
        <w:rPr>
          <w:rFonts w:hint="default" w:ascii="Times New Roman" w:hAnsi="Times New Roman" w:cs="Times New Roman"/>
          <w:b/>
          <w:iCs/>
          <w:lang w:val="pl-PL"/>
        </w:rPr>
        <w:t>4</w:t>
      </w:r>
      <w:r>
        <w:rPr>
          <w:rFonts w:hint="default" w:ascii="Times New Roman" w:hAnsi="Times New Roman" w:cs="Times New Roman"/>
          <w:b/>
          <w:iCs/>
        </w:rPr>
        <w:t>r. – grudzień 202</w:t>
      </w:r>
      <w:r>
        <w:rPr>
          <w:rFonts w:hint="default" w:ascii="Times New Roman" w:hAnsi="Times New Roman" w:cs="Times New Roman"/>
          <w:b/>
          <w:iCs/>
          <w:lang w:val="pl-PL"/>
        </w:rPr>
        <w:t>4</w:t>
      </w:r>
      <w:r>
        <w:rPr>
          <w:rFonts w:hint="default" w:ascii="Times New Roman" w:hAnsi="Times New Roman" w:cs="Times New Roman"/>
          <w:b/>
          <w:iCs/>
        </w:rPr>
        <w:t>r.”</w:t>
      </w:r>
    </w:p>
    <w:p>
      <w:pPr>
        <w:ind w:left="993" w:right="-2" w:hanging="42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Oferta winna być sporządzona w języku polskim, w formie pisemnej pod rygorem nieważności. Oferta winna być podpisana przez osobę (osoby) uprawnioną (uprawnione) do występowania w imieniu </w:t>
      </w:r>
      <w:r>
        <w:rPr>
          <w:rFonts w:hint="default" w:ascii="Times New Roman" w:hAnsi="Times New Roman" w:cs="Times New Roman"/>
          <w:lang w:val="pl-PL"/>
        </w:rPr>
        <w:t>oferenta</w:t>
      </w:r>
      <w:r>
        <w:rPr>
          <w:rFonts w:hint="default" w:ascii="Times New Roman" w:hAnsi="Times New Roman" w:cs="Times New Roman"/>
        </w:rPr>
        <w:t xml:space="preserve">. Wszelkie miejsca, 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w których uczestnik przetargu naniósł zmiany powinny być parafowane przez osobę (osoby) podpisującą (podpisujące) ofertę. Za osoby uprawnione do składania oświadczeń woli w imieniu </w:t>
      </w:r>
      <w:r>
        <w:rPr>
          <w:rFonts w:hint="default" w:ascii="Times New Roman" w:hAnsi="Times New Roman" w:cs="Times New Roman"/>
          <w:lang w:val="pl-PL"/>
        </w:rPr>
        <w:t>oferenta</w:t>
      </w:r>
      <w:r>
        <w:rPr>
          <w:rFonts w:hint="default" w:ascii="Times New Roman" w:hAnsi="Times New Roman" w:cs="Times New Roman"/>
        </w:rPr>
        <w:t xml:space="preserve"> uznaje się:</w:t>
      </w:r>
    </w:p>
    <w:p>
      <w:pPr>
        <w:ind w:left="1418" w:hanging="425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3.1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Osoby wykazane w prowadzonych przez sądy rejestrach handlowych.</w:t>
      </w:r>
    </w:p>
    <w:p>
      <w:pPr>
        <w:ind w:left="1418" w:hanging="425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3.2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Osoby wykazane w zaświadczeniach o wpisie do ewidencji działalności gospodarczej.</w:t>
      </w:r>
    </w:p>
    <w:p>
      <w:pPr>
        <w:ind w:left="1418" w:hanging="425"/>
        <w:jc w:val="both"/>
        <w:rPr>
          <w:rFonts w:hint="default" w:ascii="Times New Roman" w:hAnsi="Times New Roman" w:cs="Times New Roman"/>
          <w:b/>
          <w:u w:val="single"/>
        </w:rPr>
      </w:pPr>
      <w:r>
        <w:rPr>
          <w:rFonts w:hint="default" w:ascii="Times New Roman" w:hAnsi="Times New Roman" w:cs="Times New Roman"/>
        </w:rPr>
        <w:t>3.3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Osoby legitymujące się pełnomocnictwem udzielonym przez osoby, o których mowa w pkt 3.1. i 3.2. </w:t>
      </w:r>
      <w:r>
        <w:rPr>
          <w:rFonts w:hint="default" w:ascii="Times New Roman" w:hAnsi="Times New Roman" w:cs="Times New Roman"/>
          <w:b/>
        </w:rPr>
        <w:t>Jeżeli oferta jest podpisana przez pełnomocnika, wówczas do oferty winien być dołączony oryginał pełnomocnictwa lub jego kopia potwierdzona za zgodność z oryginałem przez notariusza</w:t>
      </w:r>
      <w:r>
        <w:rPr>
          <w:rFonts w:hint="default" w:ascii="Times New Roman" w:hAnsi="Times New Roman" w:cs="Times New Roman"/>
          <w:b/>
          <w:u w:val="single"/>
        </w:rPr>
        <w:t>.</w:t>
      </w:r>
    </w:p>
    <w:p>
      <w:pPr>
        <w:autoSpaceDE w:val="0"/>
        <w:autoSpaceDN w:val="0"/>
        <w:adjustRightInd w:val="0"/>
        <w:ind w:left="993" w:hanging="42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Każdy </w:t>
      </w:r>
      <w:r>
        <w:rPr>
          <w:rFonts w:hint="default" w:ascii="Times New Roman" w:hAnsi="Times New Roman" w:cs="Times New Roman"/>
          <w:lang w:val="pl-PL"/>
        </w:rPr>
        <w:t>oferent</w:t>
      </w:r>
      <w:r>
        <w:rPr>
          <w:rFonts w:hint="default" w:ascii="Times New Roman" w:hAnsi="Times New Roman" w:cs="Times New Roman"/>
        </w:rPr>
        <w:t xml:space="preserve"> powinien załączyć do oferty następujące dokumenty</w:t>
      </w:r>
      <w:r>
        <w:rPr>
          <w:rFonts w:hint="default" w:ascii="Times New Roman" w:hAnsi="Times New Roman" w:cs="Times New Roman"/>
          <w:lang w:val="pl-PL"/>
        </w:rPr>
        <w:t xml:space="preserve"> </w:t>
      </w:r>
      <w:r>
        <w:rPr>
          <w:rFonts w:hint="default" w:ascii="Times New Roman" w:hAnsi="Times New Roman" w:cs="Times New Roman"/>
        </w:rPr>
        <w:t xml:space="preserve">aktualny wypis z krajowego rejestru sądowego lub zaświadczenie o wpisie 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do centralnej ewidencji i informacji o działalności gospodarczej - jeżeli odrębne przepisy wymagają wpisu do rejestru lub ewidencji. Dokumenty należy przedłożyć w formie oryginału lub kopii potwierdzonej za zgodność 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z oryginałem przez uczestnika przetargu. Potwierdzenia winna dokonać osoba (osoby) uprawniona (uprawnione) do reprezentowania uczestnika przetargu.</w:t>
      </w:r>
    </w:p>
    <w:p>
      <w:pPr>
        <w:autoSpaceDE w:val="0"/>
        <w:autoSpaceDN w:val="0"/>
        <w:adjustRightInd w:val="0"/>
        <w:ind w:left="993" w:hanging="426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</w:rPr>
        <w:t>5.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Jeżeli </w:t>
      </w:r>
      <w:r>
        <w:rPr>
          <w:rFonts w:hint="default" w:ascii="Times New Roman" w:hAnsi="Times New Roman" w:cs="Times New Roman"/>
          <w:lang w:val="pl-PL"/>
        </w:rPr>
        <w:t>oferent</w:t>
      </w:r>
      <w:r>
        <w:rPr>
          <w:rFonts w:hint="default" w:ascii="Times New Roman" w:hAnsi="Times New Roman" w:cs="Times New Roman"/>
        </w:rPr>
        <w:t xml:space="preserve"> działa przez pełnomocnika należy dołączyć do oferty oryginał pełnomocnictwa lub jego kopie potwierdzoną za zgodność z oryginałem przez notariusza.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/>
        </w:rPr>
      </w:pPr>
    </w:p>
    <w:p>
      <w:pPr>
        <w:autoSpaceDE w:val="0"/>
        <w:autoSpaceDN w:val="0"/>
        <w:adjustRightInd w:val="0"/>
        <w:ind w:left="567" w:hanging="567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VII.</w:t>
      </w:r>
      <w:r>
        <w:rPr>
          <w:rFonts w:hint="default" w:ascii="Times New Roman" w:hAnsi="Times New Roman" w:cs="Times New Roman"/>
          <w:b/>
        </w:rPr>
        <w:tab/>
      </w:r>
      <w:r>
        <w:rPr>
          <w:rStyle w:val="13"/>
          <w:rFonts w:hint="default" w:ascii="Times New Roman" w:hAnsi="Times New Roman" w:cs="Times New Roman"/>
        </w:rPr>
        <w:t>Warunki oraz informacje dodatkowe</w:t>
      </w:r>
      <w:r>
        <w:rPr>
          <w:rFonts w:hint="default" w:ascii="Times New Roman" w:hAnsi="Times New Roman" w:cs="Times New Roman"/>
          <w:b/>
        </w:rPr>
        <w:t xml:space="preserve"> </w:t>
      </w:r>
    </w:p>
    <w:p>
      <w:pPr>
        <w:autoSpaceDE w:val="0"/>
        <w:autoSpaceDN w:val="0"/>
        <w:adjustRightInd w:val="0"/>
        <w:ind w:left="993" w:hanging="426"/>
        <w:jc w:val="both"/>
        <w:rPr>
          <w:rFonts w:hint="default" w:ascii="Times New Roman" w:hAnsi="Times New Roman" w:cs="Times New Roman"/>
        </w:rPr>
      </w:pPr>
    </w:p>
    <w:p>
      <w:pPr>
        <w:autoSpaceDE w:val="0"/>
        <w:autoSpaceDN w:val="0"/>
        <w:adjustRightInd w:val="0"/>
        <w:ind w:left="425" w:hanging="425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Treść niniejszego ogłoszenia oraz załączników może być w każdym czasie 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w całości lub w części zmieniona lub odwołana przez spółkę - </w:t>
      </w:r>
      <w:r>
        <w:rPr>
          <w:rFonts w:hint="default" w:ascii="Times New Roman" w:hAnsi="Times New Roman" w:cs="Times New Roman"/>
          <w:lang w:val="pl-PL"/>
        </w:rPr>
        <w:t>sprzedawcę</w:t>
      </w:r>
      <w:r>
        <w:rPr>
          <w:rFonts w:hint="default" w:ascii="Times New Roman" w:hAnsi="Times New Roman" w:cs="Times New Roman"/>
        </w:rPr>
        <w:t xml:space="preserve">, bez podania przyczyny. Informacja o ewentualnej zmianie lub odwołaniu ogłoszenia zostanie zamieszczona na stronie internetowej Kopalni Soli Wieliczka S.A.: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"http://www.kopalniawieliczka.eu"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u w:val="single"/>
        </w:rPr>
        <w:t>www.kopalniawieliczka.eu</w:t>
      </w:r>
      <w:r>
        <w:rPr>
          <w:rFonts w:hint="default" w:ascii="Times New Roman" w:hAnsi="Times New Roman" w:cs="Times New Roman"/>
          <w:u w:val="single"/>
        </w:rPr>
        <w:fldChar w:fldCharType="end"/>
      </w:r>
    </w:p>
    <w:p>
      <w:pPr>
        <w:autoSpaceDE w:val="0"/>
        <w:autoSpaceDN w:val="0"/>
        <w:adjustRightInd w:val="0"/>
        <w:ind w:left="425" w:hanging="425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Organizator przetargu zastrzega sobie prawo do zamknięcia </w:t>
      </w:r>
      <w:r>
        <w:rPr>
          <w:rFonts w:hint="default" w:ascii="Times New Roman" w:hAnsi="Times New Roman" w:cs="Times New Roman"/>
          <w:lang w:val="pl-PL"/>
        </w:rPr>
        <w:t>sprzedaży</w:t>
      </w:r>
      <w:r>
        <w:rPr>
          <w:rFonts w:hint="default" w:ascii="Times New Roman" w:hAnsi="Times New Roman" w:cs="Times New Roman"/>
        </w:rPr>
        <w:t xml:space="preserve"> bez wybrania którejkolwiek z ofert lub do wybrania tylko niektórych ofert - bez obowiązku podania przyczyny.</w:t>
      </w:r>
    </w:p>
    <w:p>
      <w:pPr>
        <w:autoSpaceDE w:val="0"/>
        <w:autoSpaceDN w:val="0"/>
        <w:adjustRightInd w:val="0"/>
        <w:ind w:left="425" w:hanging="425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pl-PL"/>
        </w:rPr>
        <w:t>Z</w:t>
      </w:r>
      <w:r>
        <w:rPr>
          <w:rFonts w:hint="default" w:ascii="Times New Roman" w:hAnsi="Times New Roman" w:cs="Times New Roman"/>
        </w:rPr>
        <w:t xml:space="preserve">łożone </w:t>
      </w:r>
      <w:r>
        <w:rPr>
          <w:rFonts w:hint="default" w:ascii="Times New Roman" w:hAnsi="Times New Roman" w:cs="Times New Roman"/>
          <w:lang w:val="pl-PL"/>
        </w:rPr>
        <w:t xml:space="preserve">oferty </w:t>
      </w:r>
      <w:r>
        <w:rPr>
          <w:rFonts w:hint="default" w:ascii="Times New Roman" w:hAnsi="Times New Roman" w:cs="Times New Roman"/>
        </w:rPr>
        <w:t xml:space="preserve"> stanowić mogą podstawę do podjęcia negocjacji, z </w:t>
      </w:r>
      <w:r>
        <w:rPr>
          <w:rFonts w:hint="default" w:ascii="Times New Roman" w:hAnsi="Times New Roman" w:cs="Times New Roman"/>
          <w:lang w:val="pl-PL"/>
        </w:rPr>
        <w:t>oferentem</w:t>
      </w:r>
      <w:r>
        <w:rPr>
          <w:rFonts w:hint="default" w:ascii="Times New Roman" w:hAnsi="Times New Roman" w:cs="Times New Roman"/>
        </w:rPr>
        <w:t xml:space="preserve"> w celu zawarcia umowy. Umowa zostanie zawarta, gdy strony dojdą do porozumienia, co do wszystkich jej postanowień, które były przedmiotem negocjacji. Podjęcie negocjacji z uczestnikiem przetargu nie wpływa na moment ustania związania ofertą.</w:t>
      </w:r>
    </w:p>
    <w:p>
      <w:pPr>
        <w:autoSpaceDE w:val="0"/>
        <w:autoSpaceDN w:val="0"/>
        <w:adjustRightInd w:val="0"/>
        <w:ind w:left="426" w:hanging="42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Informacji  udziela:</w:t>
      </w:r>
    </w:p>
    <w:p>
      <w:pPr>
        <w:autoSpaceDE w:val="0"/>
        <w:autoSpaceDN w:val="0"/>
        <w:adjustRightInd w:val="0"/>
        <w:ind w:left="851" w:hanging="425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1)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Piotr Czajka - Kierownik Działu Utylizacji Wycieków, nr tel. 12 278-72-85; 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e-mail: piotr.czajka@kopalnia.pl;</w:t>
      </w:r>
    </w:p>
    <w:p>
      <w:pPr>
        <w:autoSpaceDE w:val="0"/>
        <w:autoSpaceDN w:val="0"/>
        <w:adjustRightInd w:val="0"/>
        <w:ind w:left="851" w:hanging="425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2)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pl-PL"/>
        </w:rPr>
        <w:t>Krzysztof Mentel</w:t>
      </w:r>
      <w:r>
        <w:rPr>
          <w:rFonts w:hint="default" w:ascii="Times New Roman" w:hAnsi="Times New Roman" w:cs="Times New Roman"/>
        </w:rPr>
        <w:t xml:space="preserve"> – Specjalista ds. Utylizacji Wycieków, nr tel. 12 278-7</w:t>
      </w:r>
      <w:r>
        <w:rPr>
          <w:rFonts w:hint="default" w:ascii="Times New Roman" w:hAnsi="Times New Roman" w:cs="Times New Roman"/>
          <w:lang w:val="pl-PL"/>
        </w:rPr>
        <w:t>2</w:t>
      </w:r>
      <w:r>
        <w:rPr>
          <w:rFonts w:hint="default"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pl-PL"/>
        </w:rPr>
        <w:t>48</w:t>
      </w:r>
      <w:r>
        <w:rPr>
          <w:rFonts w:hint="default" w:ascii="Times New Roman" w:hAnsi="Times New Roman" w:cs="Times New Roman"/>
        </w:rPr>
        <w:t xml:space="preserve">; 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e-mail: </w:t>
      </w:r>
      <w:r>
        <w:rPr>
          <w:rFonts w:hint="default" w:ascii="Times New Roman" w:hAnsi="Times New Roman" w:cs="Times New Roman"/>
          <w:lang w:val="pl-PL"/>
        </w:rPr>
        <w:t>krzysztof.mentel</w:t>
      </w:r>
      <w:r>
        <w:rPr>
          <w:rFonts w:hint="default" w:ascii="Times New Roman" w:hAnsi="Times New Roman" w:cs="Times New Roman"/>
        </w:rPr>
        <w:t>@kopalnia.pl</w:t>
      </w:r>
    </w:p>
    <w:p>
      <w:pPr>
        <w:autoSpaceDE w:val="0"/>
        <w:autoSpaceDN w:val="0"/>
        <w:adjustRightInd w:val="0"/>
        <w:ind w:left="426" w:hanging="42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5.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Ogłoszenie zostanie zamieszczone na stronie internetowej Kopalni Soli Wieliczka S.A.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"http://www.kopalniawieliczka.eu"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u w:val="single"/>
        </w:rPr>
        <w:t>www.kopalniawieliczka.eu</w:t>
      </w:r>
      <w:r>
        <w:rPr>
          <w:rFonts w:hint="default" w:ascii="Times New Roman" w:hAnsi="Times New Roman" w:cs="Times New Roman"/>
          <w:u w:val="single"/>
        </w:rPr>
        <w:fldChar w:fldCharType="end"/>
      </w:r>
      <w:r>
        <w:rPr>
          <w:rFonts w:hint="default" w:ascii="Times New Roman" w:hAnsi="Times New Roman" w:cs="Times New Roman"/>
        </w:rPr>
        <w:t xml:space="preserve">. 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</w:rPr>
      </w:pPr>
    </w:p>
    <w:p>
      <w:pPr>
        <w:autoSpaceDE w:val="0"/>
        <w:autoSpaceDN w:val="0"/>
        <w:adjustRightInd w:val="0"/>
        <w:ind w:left="426" w:hanging="426"/>
        <w:jc w:val="both"/>
        <w:rPr>
          <w:rFonts w:hint="default" w:ascii="Times New Roman" w:hAnsi="Times New Roman" w:cs="Times New Roman"/>
        </w:rPr>
      </w:pPr>
    </w:p>
    <w:p>
      <w:pPr>
        <w:autoSpaceDE w:val="0"/>
        <w:autoSpaceDN w:val="0"/>
        <w:adjustRightInd w:val="0"/>
        <w:ind w:left="426" w:hanging="426"/>
        <w:jc w:val="both"/>
        <w:rPr>
          <w:rFonts w:hint="default" w:ascii="Times New Roman" w:hAnsi="Times New Roman" w:cs="Times New Roman"/>
        </w:rPr>
      </w:pPr>
    </w:p>
    <w:p>
      <w:pPr>
        <w:autoSpaceDE w:val="0"/>
        <w:autoSpaceDN w:val="0"/>
        <w:adjustRightInd w:val="0"/>
        <w:ind w:left="426" w:hanging="426"/>
        <w:jc w:val="both"/>
        <w:rPr>
          <w:rFonts w:hint="default" w:ascii="Times New Roman" w:hAnsi="Times New Roman" w:cs="Times New Roman"/>
        </w:rPr>
      </w:pPr>
    </w:p>
    <w:p>
      <w:pPr>
        <w:autoSpaceDE w:val="0"/>
        <w:autoSpaceDN w:val="0"/>
        <w:adjustRightInd w:val="0"/>
        <w:ind w:left="426" w:hanging="426"/>
        <w:jc w:val="both"/>
        <w:rPr>
          <w:rFonts w:hint="default" w:ascii="Times New Roman" w:hAnsi="Times New Roman" w:cs="Times New Roman"/>
        </w:rPr>
      </w:pPr>
    </w:p>
    <w:p>
      <w:pPr>
        <w:autoSpaceDE w:val="0"/>
        <w:autoSpaceDN w:val="0"/>
        <w:adjustRightInd w:val="0"/>
        <w:ind w:left="426" w:hanging="426"/>
        <w:jc w:val="both"/>
        <w:rPr>
          <w:rFonts w:hint="default" w:ascii="Times New Roman" w:hAnsi="Times New Roman" w:cs="Times New Roman"/>
        </w:rPr>
      </w:pPr>
    </w:p>
    <w:p>
      <w:pPr>
        <w:autoSpaceDE w:val="0"/>
        <w:autoSpaceDN w:val="0"/>
        <w:adjustRightInd w:val="0"/>
        <w:ind w:left="426" w:hanging="426"/>
        <w:jc w:val="both"/>
        <w:rPr>
          <w:rFonts w:hint="default" w:ascii="Times New Roman" w:hAnsi="Times New Roman" w:cs="Times New Roman"/>
        </w:rPr>
      </w:pPr>
    </w:p>
    <w:p>
      <w:pPr>
        <w:autoSpaceDE w:val="0"/>
        <w:autoSpaceDN w:val="0"/>
        <w:adjustRightInd w:val="0"/>
        <w:ind w:left="426" w:hanging="426"/>
        <w:jc w:val="both"/>
        <w:rPr>
          <w:rFonts w:hint="default" w:ascii="Times New Roman" w:hAnsi="Times New Roman" w:cs="Times New Roman"/>
        </w:rPr>
      </w:pPr>
    </w:p>
    <w:p>
      <w:pPr>
        <w:autoSpaceDE w:val="0"/>
        <w:autoSpaceDN w:val="0"/>
        <w:adjustRightInd w:val="0"/>
        <w:ind w:left="426" w:hanging="426"/>
        <w:jc w:val="both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left="5220" w:right="0" w:hanging="5060"/>
        <w:jc w:val="both"/>
        <w:rPr>
          <w:color w:val="000000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/>
          <w:lang w:val="pl-PL"/>
        </w:rPr>
      </w:pPr>
      <w:r>
        <w:rPr>
          <w:rFonts w:hint="default"/>
          <w:lang w:val="pl-PL"/>
        </w:rPr>
        <w:t xml:space="preserve"> </w:t>
      </w:r>
    </w:p>
    <w:p>
      <w:pPr>
        <w:rPr>
          <w:rFonts w:hint="default" w:ascii="Times New Roman" w:hAnsi="Times New Roman" w:cs="Times New Roman"/>
        </w:rPr>
      </w:pPr>
    </w:p>
    <w:sectPr>
      <w:footerReference r:id="rId5" w:type="default"/>
      <w:pgSz w:w="11906" w:h="16838"/>
      <w:pgMar w:top="709" w:right="1417" w:bottom="1135" w:left="1417" w:header="708" w:footer="365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sz w:val="16"/>
        <w:szCs w:val="16"/>
      </w:rPr>
    </w:pPr>
    <w:r>
      <w:rPr>
        <w:sz w:val="16"/>
        <w:szCs w:val="16"/>
      </w:rPr>
      <w:t xml:space="preserve">Strona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PAGE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3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NUMPAGES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3</w:t>
    </w:r>
    <w:r>
      <w:rPr>
        <w:b/>
        <w:bCs/>
        <w:sz w:val="16"/>
        <w:szCs w:val="16"/>
      </w:rPr>
      <w:fldChar w:fldCharType="end"/>
    </w:r>
  </w:p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002B74"/>
    <w:multiLevelType w:val="multilevel"/>
    <w:tmpl w:val="16002B74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A2D1D"/>
    <w:multiLevelType w:val="multilevel"/>
    <w:tmpl w:val="290A2D1D"/>
    <w:lvl w:ilvl="0" w:tentative="0">
      <w:start w:val="1"/>
      <w:numFmt w:val="decimal"/>
      <w:lvlText w:val="%1."/>
      <w:lvlJc w:val="left"/>
      <w:pPr>
        <w:ind w:left="927" w:hanging="360"/>
      </w:p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361506"/>
    <w:multiLevelType w:val="multilevel"/>
    <w:tmpl w:val="4F361506"/>
    <w:lvl w:ilvl="0" w:tentative="0">
      <w:start w:val="1"/>
      <w:numFmt w:val="decimal"/>
      <w:lvlText w:val="%1."/>
      <w:lvlJc w:val="left"/>
      <w:pPr>
        <w:ind w:left="927" w:hanging="360"/>
      </w:p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rawingGridHorizontalSpacing w:val="11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1C"/>
    <w:rsid w:val="00064F36"/>
    <w:rsid w:val="003224BB"/>
    <w:rsid w:val="0052191C"/>
    <w:rsid w:val="007942C9"/>
    <w:rsid w:val="00B60DB3"/>
    <w:rsid w:val="00B75B14"/>
    <w:rsid w:val="00E534CE"/>
    <w:rsid w:val="25D00C8A"/>
    <w:rsid w:val="2E01703F"/>
    <w:rsid w:val="3D794936"/>
    <w:rsid w:val="40E35932"/>
    <w:rsid w:val="45ED1BA5"/>
    <w:rsid w:val="470E1460"/>
    <w:rsid w:val="5CA847EF"/>
    <w:rsid w:val="765E653E"/>
    <w:rsid w:val="7A68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6">
    <w:name w:val="Body Text"/>
    <w:basedOn w:val="1"/>
    <w:link w:val="16"/>
    <w:qFormat/>
    <w:uiPriority w:val="0"/>
    <w:pPr>
      <w:jc w:val="both"/>
    </w:pPr>
    <w:rPr>
      <w:sz w:val="28"/>
      <w:szCs w:val="20"/>
      <w:lang w:val="zh-CN" w:eastAsia="zh-CN"/>
    </w:rPr>
  </w:style>
  <w:style w:type="character" w:styleId="7">
    <w:name w:val="FollowedHyperlink"/>
    <w:semiHidden/>
    <w:unhideWhenUsed/>
    <w:uiPriority w:val="99"/>
    <w:rPr>
      <w:color w:val="954F72"/>
      <w:u w:val="single"/>
    </w:rPr>
  </w:style>
  <w:style w:type="paragraph" w:styleId="8">
    <w:name w:val="footer"/>
    <w:basedOn w:val="1"/>
    <w:link w:val="15"/>
    <w:qFormat/>
    <w:uiPriority w:val="99"/>
    <w:pPr>
      <w:tabs>
        <w:tab w:val="center" w:pos="4536"/>
        <w:tab w:val="right" w:pos="9072"/>
      </w:tabs>
    </w:pPr>
  </w:style>
  <w:style w:type="paragraph" w:styleId="9">
    <w:name w:val="header"/>
    <w:basedOn w:val="1"/>
    <w:link w:val="14"/>
    <w:qFormat/>
    <w:uiPriority w:val="0"/>
    <w:pPr>
      <w:tabs>
        <w:tab w:val="center" w:pos="4536"/>
        <w:tab w:val="right" w:pos="9072"/>
      </w:tabs>
    </w:pPr>
  </w:style>
  <w:style w:type="character" w:styleId="10">
    <w:name w:val="Hyperlink"/>
    <w:qFormat/>
    <w:uiPriority w:val="0"/>
    <w:rPr>
      <w:color w:val="0563C1"/>
      <w:u w:val="single"/>
    </w:rPr>
  </w:style>
  <w:style w:type="paragraph" w:styleId="11">
    <w:name w:val="Normal (Web)"/>
    <w:basedOn w:val="1"/>
    <w:semiHidden/>
    <w:unhideWhenUsed/>
    <w:qFormat/>
    <w:uiPriority w:val="99"/>
    <w:rPr>
      <w:sz w:val="24"/>
      <w:szCs w:val="24"/>
    </w:rPr>
  </w:style>
  <w:style w:type="character" w:customStyle="1" w:styleId="12">
    <w:name w:val="Nagłówek 1 Znak"/>
    <w:basedOn w:val="4"/>
    <w:link w:val="2"/>
    <w:qFormat/>
    <w:uiPriority w:val="0"/>
    <w:rPr>
      <w:rFonts w:ascii="Calibri Light" w:hAnsi="Calibri Light" w:eastAsia="Times New Roman" w:cs="Times New Roman"/>
      <w:b/>
      <w:bCs/>
      <w:kern w:val="32"/>
      <w:sz w:val="32"/>
      <w:szCs w:val="32"/>
      <w:lang w:eastAsia="pl-PL"/>
    </w:rPr>
  </w:style>
  <w:style w:type="character" w:customStyle="1" w:styleId="13">
    <w:name w:val="Nagłówek 2 Znak"/>
    <w:basedOn w:val="4"/>
    <w:link w:val="3"/>
    <w:qFormat/>
    <w:uiPriority w:val="0"/>
    <w:rPr>
      <w:rFonts w:ascii="Calibri Light" w:hAnsi="Calibri Light" w:eastAsia="Times New Roman" w:cs="Times New Roman"/>
      <w:b/>
      <w:bCs/>
      <w:iCs/>
      <w:sz w:val="28"/>
      <w:szCs w:val="28"/>
      <w:lang w:eastAsia="pl-PL"/>
    </w:rPr>
  </w:style>
  <w:style w:type="character" w:customStyle="1" w:styleId="14">
    <w:name w:val="Nagłówek Znak"/>
    <w:basedOn w:val="4"/>
    <w:link w:val="9"/>
    <w:qFormat/>
    <w:uiPriority w:val="0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customStyle="1" w:styleId="15">
    <w:name w:val="Stopka Znak"/>
    <w:basedOn w:val="4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customStyle="1" w:styleId="16">
    <w:name w:val="Tekst podstawowy Znak"/>
    <w:basedOn w:val="4"/>
    <w:link w:val="6"/>
    <w:qFormat/>
    <w:uiPriority w:val="0"/>
    <w:rPr>
      <w:rFonts w:ascii="Times New Roman" w:hAnsi="Times New Roman" w:eastAsia="Times New Roman" w:cs="Times New Roman"/>
      <w:sz w:val="28"/>
      <w:szCs w:val="2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1226</Words>
  <Characters>7356</Characters>
  <Lines>61</Lines>
  <Paragraphs>17</Paragraphs>
  <TotalTime>3</TotalTime>
  <ScaleCrop>false</ScaleCrop>
  <LinksUpToDate>false</LinksUpToDate>
  <CharactersWithSpaces>8565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2022-10-07T04:42:00Z</dcterms:created>
  <dc:creator>Anna Włodarska</dc:creator>
  <cp:lastModifiedBy>kmentel</cp:lastModifiedBy>
  <dcterms:modified xsi:type="dcterms:W3CDTF">2023-11-30T08:22:14Z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1045-12.2.0.13306</vt:lpwstr>
  </property>
  <property fmtid="{D5CDD505-2E9C-101B-9397-08002B2CF9AE}" pid="3" name="ICV">
    <vt:lpwstr>E5541317569645BF9D236160DE041249_13</vt:lpwstr>
  </property>
</Properties>
</file>